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E06A9B">
      <w:pPr>
        <w:pStyle w:val="8"/>
        <w:keepNext w:val="0"/>
        <w:keepLines w:val="0"/>
        <w:pageBreakBefore w:val="0"/>
        <w:widowControl/>
        <w:kinsoku/>
        <w:wordWrap/>
        <w:overflowPunct/>
        <w:topLinePunct w:val="0"/>
        <w:autoSpaceDE/>
        <w:autoSpaceDN/>
        <w:bidi w:val="0"/>
        <w:adjustRightInd w:val="0"/>
        <w:snapToGrid w:val="0"/>
        <w:spacing w:line="360" w:lineRule="auto"/>
        <w:jc w:val="center"/>
        <w:textAlignment w:val="auto"/>
        <w:outlineLvl w:val="0"/>
        <w:rPr>
          <w:b/>
          <w:sz w:val="36"/>
          <w:highlight w:val="none"/>
        </w:rPr>
      </w:pPr>
      <w:bookmarkStart w:id="2" w:name="_GoBack"/>
      <w:bookmarkStart w:id="0" w:name="_Toc5723"/>
      <w:bookmarkStart w:id="1" w:name="_Toc30962"/>
      <w:r>
        <w:rPr>
          <w:b/>
          <w:sz w:val="36"/>
          <w:highlight w:val="none"/>
        </w:rPr>
        <w:t>第</w:t>
      </w:r>
      <w:r>
        <w:rPr>
          <w:rFonts w:hint="eastAsia"/>
          <w:b/>
          <w:sz w:val="36"/>
          <w:highlight w:val="none"/>
          <w:lang w:val="en-US" w:eastAsia="zh-CN"/>
        </w:rPr>
        <w:t>八</w:t>
      </w:r>
      <w:r>
        <w:rPr>
          <w:b/>
          <w:sz w:val="36"/>
          <w:highlight w:val="none"/>
        </w:rPr>
        <w:t>章</w:t>
      </w:r>
      <w:r>
        <w:rPr>
          <w:rFonts w:hint="eastAsia"/>
          <w:b/>
          <w:sz w:val="36"/>
          <w:highlight w:val="none"/>
          <w:lang w:val="en-US" w:eastAsia="zh-CN"/>
        </w:rPr>
        <w:t xml:space="preserve"> </w:t>
      </w:r>
      <w:r>
        <w:rPr>
          <w:b/>
          <w:sz w:val="36"/>
          <w:highlight w:val="none"/>
        </w:rPr>
        <w:t>拟签订采购合同文本</w:t>
      </w:r>
      <w:bookmarkEnd w:id="0"/>
      <w:bookmarkEnd w:id="1"/>
    </w:p>
    <w:p w14:paraId="54BBF916">
      <w:pPr>
        <w:keepNext w:val="0"/>
        <w:keepLines w:val="0"/>
        <w:pageBreakBefore w:val="0"/>
        <w:tabs>
          <w:tab w:val="left" w:pos="735"/>
        </w:tabs>
        <w:wordWrap/>
        <w:overflowPunct/>
        <w:topLinePunct w:val="0"/>
        <w:autoSpaceDE w:val="0"/>
        <w:autoSpaceDN w:val="0"/>
        <w:bidi w:val="0"/>
        <w:adjustRightInd w:val="0"/>
        <w:snapToGrid w:val="0"/>
        <w:spacing w:line="360" w:lineRule="auto"/>
        <w:jc w:val="center"/>
        <w:rPr>
          <w:rFonts w:asciiTheme="minorEastAsia" w:hAnsiTheme="minorEastAsia" w:eastAsiaTheme="minorEastAsia" w:cstheme="minorEastAsia"/>
          <w:b/>
          <w:bCs/>
          <w:sz w:val="20"/>
          <w:highlight w:val="none"/>
          <w:lang w:val="zh-CN"/>
        </w:rPr>
      </w:pPr>
      <w:r>
        <w:rPr>
          <w:rFonts w:hint="eastAsia" w:asciiTheme="minorEastAsia" w:hAnsiTheme="minorEastAsia" w:eastAsiaTheme="minorEastAsia" w:cstheme="minorEastAsia"/>
          <w:b/>
          <w:sz w:val="20"/>
          <w:highlight w:val="none"/>
          <w:lang w:val="zh-CN"/>
        </w:rPr>
        <w:t>（此合同草案条款，最终签订的合同以采购人确定的合同内容为准）</w:t>
      </w:r>
    </w:p>
    <w:p w14:paraId="5F44377F">
      <w:pPr>
        <w:keepNext w:val="0"/>
        <w:keepLines w:val="0"/>
        <w:pageBreakBefore w:val="0"/>
        <w:wordWrap/>
        <w:overflowPunct/>
        <w:topLinePunct w:val="0"/>
        <w:bidi w:val="0"/>
        <w:adjustRightInd w:val="0"/>
        <w:snapToGrid w:val="0"/>
        <w:spacing w:line="360" w:lineRule="auto"/>
        <w:rPr>
          <w:rFonts w:hint="eastAsia" w:ascii="宋体" w:hAnsi="宋体" w:eastAsia="宋体" w:cs="宋体"/>
          <w:sz w:val="32"/>
          <w:szCs w:val="32"/>
          <w:highlight w:val="none"/>
          <w:lang w:eastAsia="zh-CN"/>
        </w:rPr>
      </w:pPr>
      <w:r>
        <w:rPr>
          <w:rFonts w:hint="eastAsia" w:ascii="宋体" w:hAnsi="宋体" w:eastAsia="宋体" w:cs="宋体"/>
          <w:b/>
          <w:bCs/>
          <w:sz w:val="32"/>
          <w:szCs w:val="32"/>
          <w:highlight w:val="none"/>
        </w:rPr>
        <w:t>合同编号：</w:t>
      </w:r>
    </w:p>
    <w:p w14:paraId="0651A6C9">
      <w:pPr>
        <w:keepNext w:val="0"/>
        <w:keepLines w:val="0"/>
        <w:pageBreakBefore w:val="0"/>
        <w:wordWrap/>
        <w:overflowPunct/>
        <w:topLinePunct w:val="0"/>
        <w:bidi w:val="0"/>
        <w:adjustRightInd w:val="0"/>
        <w:snapToGrid w:val="0"/>
        <w:spacing w:line="360" w:lineRule="auto"/>
        <w:rPr>
          <w:rFonts w:hint="eastAsia" w:ascii="宋体" w:hAnsi="宋体" w:eastAsia="宋体" w:cs="宋体"/>
          <w:sz w:val="24"/>
          <w:highlight w:val="none"/>
        </w:rPr>
      </w:pPr>
    </w:p>
    <w:p w14:paraId="1106B630">
      <w:pPr>
        <w:keepNext w:val="0"/>
        <w:keepLines w:val="0"/>
        <w:pageBreakBefore w:val="0"/>
        <w:wordWrap/>
        <w:overflowPunct/>
        <w:topLinePunct w:val="0"/>
        <w:bidi w:val="0"/>
        <w:adjustRightInd w:val="0"/>
        <w:snapToGrid w:val="0"/>
        <w:spacing w:line="360" w:lineRule="auto"/>
        <w:rPr>
          <w:rFonts w:hint="eastAsia" w:ascii="宋体" w:hAnsi="宋体" w:eastAsia="宋体" w:cs="宋体"/>
          <w:sz w:val="24"/>
          <w:highlight w:val="none"/>
        </w:rPr>
      </w:pPr>
    </w:p>
    <w:p w14:paraId="042326C2">
      <w:pPr>
        <w:pStyle w:val="4"/>
        <w:keepNext w:val="0"/>
        <w:keepLines w:val="0"/>
        <w:pageBreakBefore w:val="0"/>
        <w:wordWrap/>
        <w:overflowPunct/>
        <w:topLinePunct w:val="0"/>
        <w:bidi w:val="0"/>
        <w:adjustRightInd w:val="0"/>
        <w:snapToGrid w:val="0"/>
        <w:spacing w:before="0" w:beforeAutospacing="0" w:after="0" w:afterAutospacing="0" w:line="360" w:lineRule="auto"/>
        <w:jc w:val="center"/>
        <w:textAlignment w:val="baseline"/>
        <w:rPr>
          <w:rFonts w:hint="eastAsia" w:eastAsia="宋体"/>
          <w:b/>
          <w:bCs/>
          <w:sz w:val="48"/>
          <w:szCs w:val="48"/>
          <w:highlight w:val="none"/>
          <w:lang w:eastAsia="zh-CN"/>
        </w:rPr>
      </w:pPr>
      <w:r>
        <w:rPr>
          <w:rFonts w:hint="eastAsia"/>
          <w:b/>
          <w:bCs/>
          <w:sz w:val="48"/>
          <w:szCs w:val="48"/>
          <w:highlight w:val="none"/>
          <w:lang w:eastAsia="zh-CN"/>
        </w:rPr>
        <w:t>西安市中心血站</w:t>
      </w:r>
    </w:p>
    <w:p w14:paraId="4ABDA75A">
      <w:pPr>
        <w:pStyle w:val="4"/>
        <w:keepNext w:val="0"/>
        <w:keepLines w:val="0"/>
        <w:pageBreakBefore w:val="0"/>
        <w:wordWrap/>
        <w:overflowPunct/>
        <w:topLinePunct w:val="0"/>
        <w:bidi w:val="0"/>
        <w:adjustRightInd w:val="0"/>
        <w:snapToGrid w:val="0"/>
        <w:spacing w:before="0" w:beforeAutospacing="0" w:after="0" w:afterAutospacing="0" w:line="360" w:lineRule="auto"/>
        <w:jc w:val="center"/>
        <w:textAlignment w:val="baseline"/>
        <w:rPr>
          <w:rFonts w:hint="eastAsia"/>
          <w:b/>
          <w:bCs/>
          <w:sz w:val="48"/>
          <w:szCs w:val="48"/>
          <w:highlight w:val="none"/>
        </w:rPr>
      </w:pPr>
      <w:r>
        <w:rPr>
          <w:rFonts w:hint="eastAsia"/>
          <w:b/>
          <w:bCs/>
          <w:sz w:val="48"/>
          <w:szCs w:val="48"/>
          <w:highlight w:val="none"/>
        </w:rPr>
        <w:t>（</w:t>
      </w:r>
      <w:r>
        <w:rPr>
          <w:rFonts w:hint="eastAsia"/>
          <w:b/>
          <w:bCs/>
          <w:sz w:val="40"/>
          <w:szCs w:val="40"/>
          <w:highlight w:val="none"/>
        </w:rPr>
        <w:t>项目名称：</w:t>
      </w:r>
      <w:r>
        <w:rPr>
          <w:rFonts w:hint="eastAsia"/>
          <w:b/>
          <w:bCs/>
          <w:sz w:val="40"/>
          <w:szCs w:val="40"/>
          <w:highlight w:val="none"/>
          <w:lang w:eastAsia="zh-CN"/>
        </w:rPr>
        <w:t>血站品牌形象升级采购项目</w:t>
      </w:r>
      <w:r>
        <w:rPr>
          <w:rFonts w:hint="eastAsia"/>
          <w:b/>
          <w:bCs/>
          <w:sz w:val="48"/>
          <w:szCs w:val="48"/>
          <w:highlight w:val="none"/>
        </w:rPr>
        <w:t>）</w:t>
      </w:r>
    </w:p>
    <w:p w14:paraId="0DA8076E">
      <w:pPr>
        <w:keepNext w:val="0"/>
        <w:keepLines w:val="0"/>
        <w:pageBreakBefore w:val="0"/>
        <w:wordWrap/>
        <w:overflowPunct/>
        <w:topLinePunct w:val="0"/>
        <w:bidi w:val="0"/>
        <w:adjustRightInd w:val="0"/>
        <w:snapToGrid w:val="0"/>
        <w:spacing w:line="360" w:lineRule="auto"/>
        <w:ind w:left="2160"/>
        <w:rPr>
          <w:rFonts w:hint="eastAsia" w:ascii="宋体" w:hAnsi="宋体" w:eastAsia="宋体" w:cs="宋体"/>
          <w:b/>
          <w:bCs/>
          <w:sz w:val="72"/>
          <w:szCs w:val="72"/>
          <w:highlight w:val="none"/>
        </w:rPr>
      </w:pPr>
    </w:p>
    <w:p w14:paraId="536D37CF">
      <w:pPr>
        <w:keepNext w:val="0"/>
        <w:keepLines w:val="0"/>
        <w:pageBreakBefore w:val="0"/>
        <w:wordWrap/>
        <w:overflowPunct/>
        <w:topLinePunct w:val="0"/>
        <w:bidi w:val="0"/>
        <w:adjustRightInd w:val="0"/>
        <w:snapToGrid w:val="0"/>
        <w:spacing w:line="360" w:lineRule="auto"/>
        <w:ind w:firstLine="2891" w:firstLineChars="400"/>
        <w:rPr>
          <w:rFonts w:hint="eastAsia" w:ascii="宋体" w:hAnsi="宋体" w:eastAsia="宋体" w:cs="宋体"/>
          <w:b/>
          <w:bCs/>
          <w:sz w:val="72"/>
          <w:szCs w:val="72"/>
          <w:highlight w:val="none"/>
        </w:rPr>
      </w:pPr>
      <w:r>
        <w:rPr>
          <w:rFonts w:hint="eastAsia" w:ascii="宋体" w:hAnsi="宋体" w:eastAsia="宋体" w:cs="宋体"/>
          <w:b/>
          <w:bCs/>
          <w:sz w:val="72"/>
          <w:szCs w:val="72"/>
          <w:highlight w:val="none"/>
        </w:rPr>
        <w:t>服 务 合 同</w:t>
      </w:r>
    </w:p>
    <w:p w14:paraId="4FF4F3BD">
      <w:pPr>
        <w:pStyle w:val="4"/>
        <w:keepNext w:val="0"/>
        <w:keepLines w:val="0"/>
        <w:pageBreakBefore w:val="0"/>
        <w:wordWrap/>
        <w:overflowPunct/>
        <w:topLinePunct w:val="0"/>
        <w:bidi w:val="0"/>
        <w:adjustRightInd w:val="0"/>
        <w:snapToGrid w:val="0"/>
        <w:spacing w:before="0" w:beforeAutospacing="0" w:after="0" w:afterAutospacing="0" w:line="360" w:lineRule="auto"/>
        <w:jc w:val="center"/>
        <w:textAlignment w:val="baseline"/>
        <w:rPr>
          <w:rFonts w:hint="eastAsia"/>
          <w:b/>
          <w:bCs/>
          <w:sz w:val="48"/>
          <w:szCs w:val="48"/>
          <w:highlight w:val="none"/>
        </w:rPr>
      </w:pPr>
      <w:r>
        <w:rPr>
          <w:rFonts w:hint="eastAsia"/>
          <w:b/>
          <w:bCs/>
          <w:sz w:val="48"/>
          <w:szCs w:val="48"/>
          <w:highlight w:val="none"/>
        </w:rPr>
        <w:t>（</w:t>
      </w:r>
      <w:r>
        <w:rPr>
          <w:rFonts w:hint="eastAsia"/>
          <w:b/>
          <w:bCs/>
          <w:sz w:val="40"/>
          <w:szCs w:val="40"/>
          <w:highlight w:val="none"/>
        </w:rPr>
        <w:t>项目编号：</w:t>
      </w:r>
      <w:r>
        <w:rPr>
          <w:rFonts w:hint="eastAsia"/>
          <w:b/>
          <w:bCs/>
          <w:sz w:val="40"/>
          <w:szCs w:val="40"/>
          <w:highlight w:val="none"/>
          <w:lang w:val="en-US" w:eastAsia="zh-CN"/>
        </w:rPr>
        <w:t xml:space="preserve">         </w:t>
      </w:r>
      <w:r>
        <w:rPr>
          <w:rFonts w:hint="eastAsia"/>
          <w:b/>
          <w:bCs/>
          <w:sz w:val="48"/>
          <w:szCs w:val="48"/>
          <w:highlight w:val="none"/>
        </w:rPr>
        <w:t>）</w:t>
      </w:r>
    </w:p>
    <w:p w14:paraId="53A75D49">
      <w:pPr>
        <w:keepNext w:val="0"/>
        <w:keepLines w:val="0"/>
        <w:pageBreakBefore w:val="0"/>
        <w:wordWrap/>
        <w:overflowPunct/>
        <w:topLinePunct w:val="0"/>
        <w:bidi w:val="0"/>
        <w:adjustRightInd w:val="0"/>
        <w:snapToGrid w:val="0"/>
        <w:spacing w:line="360" w:lineRule="auto"/>
        <w:rPr>
          <w:rFonts w:hint="eastAsia" w:ascii="宋体" w:hAnsi="宋体" w:eastAsia="宋体" w:cs="宋体"/>
          <w:sz w:val="24"/>
          <w:highlight w:val="none"/>
        </w:rPr>
      </w:pPr>
    </w:p>
    <w:p w14:paraId="6994960A">
      <w:pPr>
        <w:keepNext w:val="0"/>
        <w:keepLines w:val="0"/>
        <w:pageBreakBefore w:val="0"/>
        <w:wordWrap/>
        <w:overflowPunct/>
        <w:topLinePunct w:val="0"/>
        <w:bidi w:val="0"/>
        <w:adjustRightInd w:val="0"/>
        <w:snapToGrid w:val="0"/>
        <w:spacing w:line="360" w:lineRule="auto"/>
        <w:rPr>
          <w:rFonts w:hint="eastAsia" w:ascii="宋体" w:hAnsi="宋体" w:eastAsia="宋体" w:cs="宋体"/>
          <w:sz w:val="24"/>
          <w:highlight w:val="none"/>
        </w:rPr>
      </w:pPr>
    </w:p>
    <w:p w14:paraId="6F6EF4D5">
      <w:pPr>
        <w:keepNext w:val="0"/>
        <w:keepLines w:val="0"/>
        <w:pageBreakBefore w:val="0"/>
        <w:wordWrap/>
        <w:overflowPunct/>
        <w:topLinePunct w:val="0"/>
        <w:bidi w:val="0"/>
        <w:adjustRightInd w:val="0"/>
        <w:snapToGrid w:val="0"/>
        <w:spacing w:line="360" w:lineRule="auto"/>
        <w:rPr>
          <w:rFonts w:hint="eastAsia" w:ascii="宋体" w:hAnsi="宋体" w:eastAsia="宋体" w:cs="宋体"/>
          <w:sz w:val="24"/>
          <w:highlight w:val="none"/>
        </w:rPr>
      </w:pPr>
    </w:p>
    <w:p w14:paraId="741D86FD">
      <w:pPr>
        <w:keepNext w:val="0"/>
        <w:keepLines w:val="0"/>
        <w:pageBreakBefore w:val="0"/>
        <w:wordWrap/>
        <w:overflowPunct/>
        <w:topLinePunct w:val="0"/>
        <w:bidi w:val="0"/>
        <w:adjustRightInd w:val="0"/>
        <w:snapToGrid w:val="0"/>
        <w:spacing w:line="360" w:lineRule="auto"/>
        <w:ind w:firstLine="2560" w:firstLineChars="8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t>甲  方：</w:t>
      </w:r>
      <w:r>
        <w:rPr>
          <w:rFonts w:hint="eastAsia" w:ascii="宋体" w:hAnsi="宋体" w:cs="宋体"/>
          <w:sz w:val="32"/>
          <w:szCs w:val="32"/>
          <w:highlight w:val="none"/>
          <w:lang w:eastAsia="zh-CN"/>
        </w:rPr>
        <w:t>西安市中心血站</w:t>
      </w:r>
    </w:p>
    <w:p w14:paraId="14DBF1EB">
      <w:pPr>
        <w:keepNext w:val="0"/>
        <w:keepLines w:val="0"/>
        <w:pageBreakBefore w:val="0"/>
        <w:wordWrap/>
        <w:overflowPunct/>
        <w:topLinePunct w:val="0"/>
        <w:bidi w:val="0"/>
        <w:adjustRightInd w:val="0"/>
        <w:snapToGrid w:val="0"/>
        <w:spacing w:line="360" w:lineRule="auto"/>
        <w:ind w:firstLine="2560" w:firstLineChars="80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rPr>
        <w:t>乙  方：</w:t>
      </w:r>
    </w:p>
    <w:p w14:paraId="374E6BD3">
      <w:pPr>
        <w:pStyle w:val="5"/>
        <w:keepNext w:val="0"/>
        <w:keepLines w:val="0"/>
        <w:pageBreakBefore w:val="0"/>
        <w:wordWrap/>
        <w:overflowPunct/>
        <w:topLinePunct w:val="0"/>
        <w:bidi w:val="0"/>
        <w:adjustRightInd w:val="0"/>
        <w:snapToGrid w:val="0"/>
        <w:spacing w:line="360" w:lineRule="auto"/>
        <w:rPr>
          <w:rFonts w:hint="eastAsia" w:ascii="宋体" w:hAnsi="宋体" w:eastAsia="宋体" w:cs="宋体"/>
          <w:highlight w:val="none"/>
        </w:rPr>
      </w:pPr>
    </w:p>
    <w:p w14:paraId="4C8A7E11">
      <w:pPr>
        <w:keepNext w:val="0"/>
        <w:keepLines w:val="0"/>
        <w:pageBreakBefore w:val="0"/>
        <w:wordWrap/>
        <w:overflowPunct/>
        <w:topLinePunct w:val="0"/>
        <w:bidi w:val="0"/>
        <w:adjustRightInd w:val="0"/>
        <w:snapToGrid w:val="0"/>
        <w:spacing w:line="360" w:lineRule="auto"/>
        <w:rPr>
          <w:rFonts w:hint="eastAsia" w:ascii="宋体" w:hAnsi="宋体" w:eastAsia="宋体" w:cs="宋体"/>
          <w:sz w:val="24"/>
          <w:highlight w:val="none"/>
        </w:rPr>
      </w:pPr>
    </w:p>
    <w:p w14:paraId="6A6990D6">
      <w:pPr>
        <w:keepNext w:val="0"/>
        <w:keepLines w:val="0"/>
        <w:pageBreakBefore w:val="0"/>
        <w:wordWrap/>
        <w:overflowPunct/>
        <w:topLinePunct w:val="0"/>
        <w:bidi w:val="0"/>
        <w:adjustRightInd w:val="0"/>
        <w:snapToGrid w:val="0"/>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202</w:t>
      </w:r>
      <w:r>
        <w:rPr>
          <w:rFonts w:hint="eastAsia" w:ascii="宋体" w:hAnsi="宋体" w:cs="宋体"/>
          <w:b/>
          <w:bCs/>
          <w:sz w:val="32"/>
          <w:szCs w:val="32"/>
          <w:highlight w:val="none"/>
          <w:lang w:val="en-US" w:eastAsia="zh-CN"/>
        </w:rPr>
        <w:t>6</w:t>
      </w:r>
      <w:r>
        <w:rPr>
          <w:rFonts w:hint="eastAsia" w:ascii="宋体" w:hAnsi="宋体" w:eastAsia="宋体" w:cs="宋体"/>
          <w:b/>
          <w:bCs/>
          <w:sz w:val="32"/>
          <w:szCs w:val="32"/>
          <w:highlight w:val="none"/>
        </w:rPr>
        <w:t>年</w:t>
      </w:r>
      <w:r>
        <w:rPr>
          <w:rFonts w:hint="eastAsia" w:ascii="宋体" w:hAnsi="宋体" w:cs="宋体"/>
          <w:b/>
          <w:bCs/>
          <w:sz w:val="32"/>
          <w:szCs w:val="32"/>
          <w:highlight w:val="none"/>
          <w:lang w:val="en-US" w:eastAsia="zh-CN"/>
        </w:rPr>
        <w:t xml:space="preserve">  </w:t>
      </w:r>
      <w:r>
        <w:rPr>
          <w:rFonts w:hint="eastAsia" w:ascii="宋体" w:hAnsi="宋体" w:eastAsia="宋体" w:cs="宋体"/>
          <w:b/>
          <w:bCs/>
          <w:sz w:val="32"/>
          <w:szCs w:val="32"/>
          <w:highlight w:val="none"/>
        </w:rPr>
        <w:t>月</w:t>
      </w:r>
    </w:p>
    <w:p w14:paraId="36CFD763">
      <w:pPr>
        <w:keepNext w:val="0"/>
        <w:keepLines w:val="0"/>
        <w:pageBreakBefore w:val="0"/>
        <w:tabs>
          <w:tab w:val="left" w:pos="4300"/>
        </w:tabs>
        <w:wordWrap/>
        <w:overflowPunct/>
        <w:topLinePunct w:val="0"/>
        <w:bidi w:val="0"/>
        <w:adjustRightInd w:val="0"/>
        <w:snapToGrid w:val="0"/>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中国</w:t>
      </w:r>
      <w:r>
        <w:rPr>
          <w:rFonts w:hint="eastAsia" w:ascii="宋体" w:hAnsi="宋体" w:cs="宋体"/>
          <w:b/>
          <w:bCs/>
          <w:sz w:val="32"/>
          <w:szCs w:val="32"/>
          <w:highlight w:val="none"/>
          <w:lang w:val="en-US" w:eastAsia="zh-CN"/>
        </w:rPr>
        <w:t xml:space="preserve">   </w:t>
      </w:r>
      <w:r>
        <w:rPr>
          <w:rFonts w:hint="eastAsia" w:ascii="宋体" w:hAnsi="宋体" w:eastAsia="宋体" w:cs="宋体"/>
          <w:b/>
          <w:bCs/>
          <w:sz w:val="32"/>
          <w:szCs w:val="32"/>
          <w:highlight w:val="none"/>
        </w:rPr>
        <w:t>西安</w:t>
      </w:r>
    </w:p>
    <w:p w14:paraId="7EA6C7E9">
      <w:pPr>
        <w:keepNext w:val="0"/>
        <w:keepLines w:val="0"/>
        <w:pageBreakBefore w:val="0"/>
        <w:tabs>
          <w:tab w:val="left" w:pos="4300"/>
        </w:tabs>
        <w:wordWrap/>
        <w:overflowPunct/>
        <w:topLinePunct w:val="0"/>
        <w:bidi w:val="0"/>
        <w:adjustRightInd w:val="0"/>
        <w:snapToGrid w:val="0"/>
        <w:spacing w:line="360" w:lineRule="auto"/>
        <w:ind w:left="3360"/>
        <w:rPr>
          <w:rFonts w:hint="eastAsia" w:ascii="宋体" w:hAnsi="宋体" w:eastAsia="宋体" w:cs="宋体"/>
          <w:sz w:val="20"/>
          <w:highlight w:val="none"/>
        </w:rPr>
        <w:sectPr>
          <w:headerReference r:id="rId3" w:type="default"/>
          <w:pgSz w:w="11900" w:h="16840"/>
          <w:pgMar w:top="1440" w:right="1440" w:bottom="1440" w:left="1418" w:header="1020" w:footer="1020" w:gutter="0"/>
          <w:pgBorders>
            <w:top w:val="none" w:sz="0" w:space="0"/>
            <w:left w:val="none" w:sz="0" w:space="0"/>
            <w:bottom w:val="none" w:sz="0" w:space="0"/>
            <w:right w:val="none" w:sz="0" w:space="0"/>
          </w:pgBorders>
          <w:pgNumType w:fmt="decimal"/>
          <w:cols w:space="720" w:num="1"/>
          <w:titlePg/>
          <w:docGrid w:linePitch="286" w:charSpace="0"/>
        </w:sectPr>
      </w:pPr>
    </w:p>
    <w:p w14:paraId="749C759D">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甲方：</w:t>
      </w:r>
      <w:r>
        <w:rPr>
          <w:rFonts w:hint="eastAsia" w:ascii="宋体" w:hAnsi="宋体" w:cs="宋体"/>
          <w:b/>
          <w:bCs/>
          <w:color w:val="auto"/>
          <w:sz w:val="24"/>
          <w:szCs w:val="24"/>
          <w:highlight w:val="none"/>
          <w:lang w:val="en-US" w:eastAsia="zh-CN"/>
        </w:rPr>
        <w:t>西安市中心血站</w:t>
      </w:r>
    </w:p>
    <w:p w14:paraId="659A4BE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地址</w:t>
      </w:r>
      <w:r>
        <w:rPr>
          <w:rFonts w:hint="eastAsia" w:ascii="宋体" w:hAnsi="宋体" w:eastAsia="宋体" w:cs="宋体"/>
          <w:color w:val="auto"/>
          <w:sz w:val="24"/>
          <w:szCs w:val="24"/>
          <w:highlight w:val="none"/>
        </w:rPr>
        <w:t>：西安市雁塔区朱雀大街407号</w:t>
      </w:r>
    </w:p>
    <w:p w14:paraId="166D9BA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联系人：</w:t>
      </w:r>
    </w:p>
    <w:p w14:paraId="08F3A3B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default"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电话：</w:t>
      </w:r>
    </w:p>
    <w:p w14:paraId="3F9D6A83">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rPr>
          <w:rFonts w:hint="eastAsia" w:ascii="宋体" w:hAnsi="宋体" w:eastAsia="宋体" w:cs="宋体"/>
          <w:b/>
          <w:bCs/>
          <w:color w:val="auto"/>
          <w:sz w:val="24"/>
          <w:szCs w:val="24"/>
          <w:highlight w:val="none"/>
        </w:rPr>
      </w:pPr>
    </w:p>
    <w:p w14:paraId="4E54135B">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乙方：</w:t>
      </w:r>
    </w:p>
    <w:p w14:paraId="1C7E202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地址</w:t>
      </w:r>
      <w:r>
        <w:rPr>
          <w:rFonts w:hint="eastAsia" w:ascii="宋体" w:hAnsi="宋体" w:eastAsia="宋体" w:cs="宋体"/>
          <w:color w:val="auto"/>
          <w:sz w:val="24"/>
          <w:szCs w:val="24"/>
          <w:highlight w:val="none"/>
        </w:rPr>
        <w:t>：</w:t>
      </w:r>
    </w:p>
    <w:p w14:paraId="6562F22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联系人：</w:t>
      </w:r>
    </w:p>
    <w:p w14:paraId="5B371B5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default"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电话：</w:t>
      </w:r>
    </w:p>
    <w:p w14:paraId="75546B6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p>
    <w:p w14:paraId="36CB6D0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甲、乙双方根据《中华人民共和国民法典》及相关法律法规的规定，经过友好协商，就乙方为甲方提供</w:t>
      </w:r>
      <w:r>
        <w:rPr>
          <w:rFonts w:hint="eastAsia" w:ascii="宋体" w:hAnsi="宋体" w:cs="宋体"/>
          <w:color w:val="auto"/>
          <w:sz w:val="24"/>
          <w:szCs w:val="24"/>
          <w:highlight w:val="none"/>
          <w:u w:val="single"/>
          <w:lang w:eastAsia="zh-CN"/>
        </w:rPr>
        <w:t>西安市中心血站血站品牌形象升级采购项目</w:t>
      </w:r>
      <w:r>
        <w:rPr>
          <w:rFonts w:hint="eastAsia" w:ascii="宋体" w:hAnsi="宋体" w:eastAsia="宋体" w:cs="宋体"/>
          <w:color w:val="auto"/>
          <w:sz w:val="24"/>
          <w:szCs w:val="24"/>
          <w:highlight w:val="none"/>
        </w:rPr>
        <w:t>事宜达成如下协议，以资共同遵守。</w:t>
      </w:r>
    </w:p>
    <w:p w14:paraId="6B770F77">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 xml:space="preserve">第一条 </w:t>
      </w:r>
      <w:r>
        <w:rPr>
          <w:rFonts w:hint="eastAsia" w:ascii="宋体" w:hAnsi="宋体" w:eastAsia="宋体" w:cs="宋体"/>
          <w:b/>
          <w:bCs/>
          <w:color w:val="auto"/>
          <w:sz w:val="24"/>
          <w:szCs w:val="24"/>
          <w:highlight w:val="none"/>
        </w:rPr>
        <w:t>项目概况</w:t>
      </w:r>
    </w:p>
    <w:p w14:paraId="3210856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u w:val="single"/>
          <w:lang w:eastAsia="zh-CN"/>
        </w:rPr>
        <w:t>西安市中心血站血站品牌形象升级采购项目</w:t>
      </w:r>
    </w:p>
    <w:p w14:paraId="08ABFFB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2.项目位置：</w:t>
      </w:r>
      <w:r>
        <w:rPr>
          <w:rFonts w:hint="eastAsia" w:ascii="宋体" w:hAnsi="宋体" w:cs="宋体"/>
          <w:color w:val="auto"/>
          <w:sz w:val="24"/>
          <w:szCs w:val="24"/>
          <w:highlight w:val="none"/>
          <w:u w:val="single"/>
          <w:lang w:eastAsia="zh-CN"/>
        </w:rPr>
        <w:t>西安市中心血站</w:t>
      </w:r>
      <w:r>
        <w:rPr>
          <w:rFonts w:hint="eastAsia" w:ascii="宋体" w:hAnsi="宋体" w:cs="宋体"/>
          <w:color w:val="auto"/>
          <w:sz w:val="24"/>
          <w:szCs w:val="24"/>
          <w:highlight w:val="none"/>
          <w:u w:val="single"/>
          <w:lang w:val="en-US" w:eastAsia="zh-CN"/>
        </w:rPr>
        <w:t>指定地点</w:t>
      </w:r>
    </w:p>
    <w:p w14:paraId="4F9404E8">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第二条 服务期限</w:t>
      </w:r>
    </w:p>
    <w:p w14:paraId="7889F30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自合同签订之日起1年内完成所有相关服务。</w:t>
      </w:r>
    </w:p>
    <w:p w14:paraId="210DFD37">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第三条 合同</w:t>
      </w:r>
      <w:r>
        <w:rPr>
          <w:rFonts w:hint="eastAsia" w:ascii="宋体" w:hAnsi="宋体" w:eastAsia="宋体" w:cs="宋体"/>
          <w:b/>
          <w:bCs/>
          <w:color w:val="auto"/>
          <w:sz w:val="24"/>
          <w:szCs w:val="24"/>
          <w:highlight w:val="none"/>
        </w:rPr>
        <w:t>价款及支付</w:t>
      </w:r>
    </w:p>
    <w:p w14:paraId="5BB2CCA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1.合同总价款（含税）为人民币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(大写: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w:t>
      </w:r>
    </w:p>
    <w:p w14:paraId="56FC760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color w:val="auto"/>
          <w:kern w:val="2"/>
          <w:sz w:val="24"/>
          <w:szCs w:val="24"/>
          <w:highlight w:val="none"/>
          <w:u w:val="none"/>
          <w:shd w:val="clear" w:color="auto" w:fill="auto"/>
          <w:lang w:val="en-US" w:eastAsia="zh-CN" w:bidi="ar-SA"/>
        </w:rPr>
      </w:pPr>
      <w:r>
        <w:rPr>
          <w:rFonts w:hint="eastAsia" w:ascii="宋体" w:hAnsi="宋体" w:eastAsia="宋体" w:cs="宋体"/>
          <w:b w:val="0"/>
          <w:bCs w:val="0"/>
          <w:color w:val="auto"/>
          <w:kern w:val="2"/>
          <w:sz w:val="24"/>
          <w:szCs w:val="24"/>
          <w:highlight w:val="none"/>
          <w:u w:val="none"/>
          <w:shd w:val="clear" w:color="auto" w:fill="auto"/>
          <w:lang w:val="en-US" w:eastAsia="zh-CN" w:bidi="ar-SA"/>
        </w:rPr>
        <w:t>2.本项目服务费用由以下组成：</w:t>
      </w:r>
    </w:p>
    <w:p w14:paraId="5B73B0E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人工费、材料费、</w:t>
      </w:r>
      <w:r>
        <w:rPr>
          <w:rFonts w:hint="eastAsia" w:ascii="宋体" w:hAnsi="宋体" w:cs="宋体"/>
          <w:b w:val="0"/>
          <w:bCs w:val="0"/>
          <w:color w:val="auto"/>
          <w:kern w:val="2"/>
          <w:sz w:val="24"/>
          <w:szCs w:val="24"/>
          <w:highlight w:val="none"/>
          <w:lang w:val="en-US" w:eastAsia="zh-CN" w:bidi="ar-SA"/>
        </w:rPr>
        <w:t>策划与组织费、场地搭建费、宣传费</w:t>
      </w:r>
      <w:r>
        <w:rPr>
          <w:rFonts w:hint="eastAsia" w:ascii="宋体" w:hAnsi="宋体" w:eastAsia="宋体" w:cs="宋体"/>
          <w:b w:val="0"/>
          <w:bCs w:val="0"/>
          <w:color w:val="auto"/>
          <w:kern w:val="2"/>
          <w:sz w:val="24"/>
          <w:szCs w:val="24"/>
          <w:highlight w:val="none"/>
          <w:lang w:val="en-US" w:eastAsia="zh-CN" w:bidi="ar-SA"/>
        </w:rPr>
        <w:t>、规费、税金、利润、专用工具使用费等与之相关的一且直接费、间接费。</w:t>
      </w:r>
    </w:p>
    <w:p w14:paraId="08C0890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b w:val="0"/>
          <w:bCs w:val="0"/>
          <w:color w:val="auto"/>
          <w:kern w:val="2"/>
          <w:sz w:val="24"/>
          <w:szCs w:val="24"/>
          <w:highlight w:val="none"/>
          <w:u w:val="none"/>
          <w:shd w:val="clear" w:color="auto" w:fill="auto"/>
          <w:lang w:val="en-US" w:eastAsia="zh-CN" w:bidi="ar-SA"/>
        </w:rPr>
      </w:pPr>
      <w:r>
        <w:rPr>
          <w:rFonts w:hint="eastAsia" w:ascii="宋体" w:hAnsi="宋体" w:eastAsia="宋体" w:cs="宋体"/>
          <w:b w:val="0"/>
          <w:bCs w:val="0"/>
          <w:color w:val="auto"/>
          <w:kern w:val="2"/>
          <w:sz w:val="24"/>
          <w:szCs w:val="24"/>
          <w:highlight w:val="none"/>
          <w:shd w:val="clear" w:color="auto" w:fill="auto"/>
          <w:lang w:val="en-US" w:eastAsia="zh-CN" w:bidi="ar-SA"/>
        </w:rPr>
        <w:t>3.</w:t>
      </w:r>
      <w:r>
        <w:rPr>
          <w:rFonts w:hint="eastAsia" w:ascii="宋体" w:hAnsi="宋体" w:eastAsia="宋体" w:cs="宋体"/>
          <w:b w:val="0"/>
          <w:bCs w:val="0"/>
          <w:color w:val="auto"/>
          <w:kern w:val="2"/>
          <w:sz w:val="24"/>
          <w:szCs w:val="24"/>
          <w:highlight w:val="none"/>
          <w:u w:val="none"/>
          <w:shd w:val="clear" w:color="auto" w:fill="auto"/>
          <w:lang w:val="en-US" w:eastAsia="zh-CN" w:bidi="ar-SA"/>
        </w:rPr>
        <w:t>合同总价包括项目实施费及其他费用等从项目实施至验收合格等所有其他有关各项的含税费用。</w:t>
      </w:r>
    </w:p>
    <w:p w14:paraId="2639617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4.付款方式：</w:t>
      </w:r>
    </w:p>
    <w:p w14:paraId="0D16974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双方约定按4:5:1比例分期支付，具体支付方式如下：</w:t>
      </w:r>
    </w:p>
    <w:p w14:paraId="075C58A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（1）预付款：合同签订后</w:t>
      </w:r>
      <w:r>
        <w:rPr>
          <w:rFonts w:hint="eastAsia" w:ascii="宋体" w:hAnsi="宋体" w:cs="宋体"/>
          <w:color w:val="auto"/>
          <w:kern w:val="2"/>
          <w:sz w:val="24"/>
          <w:szCs w:val="24"/>
          <w:highlight w:val="none"/>
          <w:lang w:val="en-US" w:eastAsia="zh-CN" w:bidi="ar-SA"/>
        </w:rPr>
        <w:t>30</w:t>
      </w:r>
      <w:r>
        <w:rPr>
          <w:rFonts w:hint="eastAsia" w:ascii="宋体" w:hAnsi="宋体" w:eastAsia="宋体" w:cs="宋体"/>
          <w:color w:val="auto"/>
          <w:kern w:val="2"/>
          <w:sz w:val="24"/>
          <w:szCs w:val="24"/>
          <w:highlight w:val="none"/>
          <w:lang w:val="en-US" w:eastAsia="zh-CN" w:bidi="ar-SA"/>
        </w:rPr>
        <w:t>日内</w:t>
      </w:r>
      <w:r>
        <w:rPr>
          <w:rFonts w:hint="eastAsia" w:ascii="宋体" w:hAnsi="宋体" w:eastAsia="宋体" w:cs="宋体"/>
          <w:color w:val="auto"/>
          <w:kern w:val="2"/>
          <w:sz w:val="24"/>
          <w:szCs w:val="24"/>
          <w:highlight w:val="none"/>
          <w:lang w:val="en-US" w:eastAsia="zh-CN" w:bidi="ar-SA"/>
        </w:rPr>
        <w:t>，甲方向乙方支付合同总价款的40%，作为项目启动预付款，乙方收款后按约定开展工作。</w:t>
      </w:r>
    </w:p>
    <w:p w14:paraId="5215813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（2）进度款：乙方完成项目主体内容并交付，经甲方初步验收合格，且乙方提交阶段性验收单及服务总结报告后</w:t>
      </w:r>
      <w:r>
        <w:rPr>
          <w:rFonts w:hint="eastAsia" w:ascii="宋体" w:hAnsi="宋体" w:cs="宋体"/>
          <w:color w:val="auto"/>
          <w:kern w:val="2"/>
          <w:sz w:val="24"/>
          <w:szCs w:val="24"/>
          <w:highlight w:val="none"/>
          <w:lang w:val="en-US" w:eastAsia="zh-CN" w:bidi="ar-SA"/>
        </w:rPr>
        <w:t>30</w:t>
      </w:r>
      <w:r>
        <w:rPr>
          <w:rFonts w:hint="eastAsia" w:ascii="宋体" w:hAnsi="宋体" w:eastAsia="宋体" w:cs="宋体"/>
          <w:color w:val="auto"/>
          <w:kern w:val="2"/>
          <w:sz w:val="24"/>
          <w:szCs w:val="24"/>
          <w:highlight w:val="none"/>
          <w:lang w:val="en-US" w:eastAsia="zh-CN" w:bidi="ar-SA"/>
        </w:rPr>
        <w:t>日内</w:t>
      </w:r>
      <w:r>
        <w:rPr>
          <w:rFonts w:hint="eastAsia" w:ascii="宋体" w:hAnsi="宋体" w:eastAsia="宋体" w:cs="宋体"/>
          <w:color w:val="auto"/>
          <w:kern w:val="2"/>
          <w:sz w:val="24"/>
          <w:szCs w:val="24"/>
          <w:highlight w:val="none"/>
          <w:lang w:val="en-US" w:eastAsia="zh-CN" w:bidi="ar-SA"/>
        </w:rPr>
        <w:t>，甲方向乙方支付合同总价款的50%。</w:t>
      </w:r>
    </w:p>
    <w:p w14:paraId="00C64B9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（3）尾款：项目整体交付完毕、经甲方最终验收合格，乙方提交最终验收单及服务总结报告后</w:t>
      </w:r>
      <w:r>
        <w:rPr>
          <w:rFonts w:hint="eastAsia" w:ascii="宋体" w:hAnsi="宋体" w:cs="宋体"/>
          <w:color w:val="auto"/>
          <w:kern w:val="2"/>
          <w:sz w:val="24"/>
          <w:szCs w:val="24"/>
          <w:highlight w:val="none"/>
          <w:lang w:val="en-US" w:eastAsia="zh-CN" w:bidi="ar-SA"/>
        </w:rPr>
        <w:t>30</w:t>
      </w:r>
      <w:r>
        <w:rPr>
          <w:rFonts w:hint="eastAsia" w:ascii="宋体" w:hAnsi="宋体" w:eastAsia="宋体" w:cs="宋体"/>
          <w:color w:val="auto"/>
          <w:kern w:val="2"/>
          <w:sz w:val="24"/>
          <w:szCs w:val="24"/>
          <w:highlight w:val="none"/>
          <w:lang w:val="en-US" w:eastAsia="zh-CN" w:bidi="ar-SA"/>
        </w:rPr>
        <w:t>日内</w:t>
      </w:r>
      <w:r>
        <w:rPr>
          <w:rFonts w:hint="eastAsia" w:ascii="宋体" w:hAnsi="宋体" w:eastAsia="宋体" w:cs="宋体"/>
          <w:color w:val="auto"/>
          <w:kern w:val="2"/>
          <w:sz w:val="24"/>
          <w:szCs w:val="24"/>
          <w:highlight w:val="none"/>
          <w:lang w:val="en-US" w:eastAsia="zh-CN" w:bidi="ar-SA"/>
        </w:rPr>
        <w:t>，甲方向乙方支付合同总价款的10%。乙方应在甲方支付各笔款项前，提供符合甲方财务要求的等额合法有效票据，否则甲方有权顺延付款且不承担违约责任。甲方以银行转账方式支付至乙方指定账户，乙方账户信息如有变更，需提前3个工作日书面通知甲方。</w:t>
      </w:r>
    </w:p>
    <w:p w14:paraId="238C942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（4）付款方式为银行转账。</w:t>
      </w:r>
    </w:p>
    <w:p w14:paraId="5C5D82F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（5）若项目阶段性或最终成果验收不合格，乙方应在甲方要求的期限内无偿整改至合格；逾期未整改或整改后仍不合格的，甲方有权暂缓支付相应款项，直至合格为止，由此造成的一切损失由乙方承担。</w:t>
      </w:r>
    </w:p>
    <w:p w14:paraId="7DE200C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5.开票信息</w:t>
      </w:r>
    </w:p>
    <w:p w14:paraId="65D71499">
      <w:pPr>
        <w:keepNext w:val="0"/>
        <w:keepLines w:val="0"/>
        <w:pageBreakBefore w:val="0"/>
        <w:widowControl w:val="0"/>
        <w:kinsoku/>
        <w:wordWrap/>
        <w:overflowPunct/>
        <w:topLinePunct w:val="0"/>
        <w:autoSpaceDE/>
        <w:autoSpaceDN/>
        <w:bidi w:val="0"/>
        <w:adjustRightInd/>
        <w:snapToGrid/>
        <w:spacing w:after="0" w:line="360" w:lineRule="auto"/>
        <w:ind w:left="0" w:leftChars="0" w:firstLine="482" w:firstLineChars="200"/>
        <w:jc w:val="both"/>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甲方开票信息：</w:t>
      </w:r>
    </w:p>
    <w:p w14:paraId="202E2340">
      <w:pPr>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公司名称：西安市中心血站</w:t>
      </w:r>
    </w:p>
    <w:p w14:paraId="52094B45">
      <w:pPr>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纳税人识别号：126101004372030973 </w:t>
      </w:r>
    </w:p>
    <w:p w14:paraId="0F1203FC">
      <w:pPr>
        <w:keepNext w:val="0"/>
        <w:keepLines w:val="0"/>
        <w:pageBreakBefore w:val="0"/>
        <w:widowControl w:val="0"/>
        <w:kinsoku/>
        <w:wordWrap/>
        <w:overflowPunct/>
        <w:topLinePunct w:val="0"/>
        <w:autoSpaceDE/>
        <w:autoSpaceDN/>
        <w:bidi w:val="0"/>
        <w:adjustRightInd/>
        <w:snapToGrid/>
        <w:spacing w:after="0" w:line="360" w:lineRule="auto"/>
        <w:ind w:left="0" w:leftChars="0" w:firstLine="482" w:firstLineChars="200"/>
        <w:jc w:val="both"/>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乙方收款信息：</w:t>
      </w:r>
    </w:p>
    <w:p w14:paraId="3F2E68F8">
      <w:pPr>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收款单位：</w:t>
      </w:r>
    </w:p>
    <w:p w14:paraId="2F155670">
      <w:pPr>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开户行：</w:t>
      </w:r>
    </w:p>
    <w:p w14:paraId="71A16149">
      <w:pPr>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账 号：</w:t>
      </w:r>
    </w:p>
    <w:p w14:paraId="0407C8C5">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rPr>
          <w:rFonts w:hint="eastAsia" w:ascii="宋体" w:hAnsi="宋体" w:eastAsia="宋体" w:cs="宋体"/>
          <w:color w:val="auto"/>
          <w:sz w:val="24"/>
          <w:szCs w:val="24"/>
          <w:highlight w:val="none"/>
          <w:u w:val="none"/>
          <w:lang w:val="en-US" w:eastAsia="zh-CN"/>
        </w:rPr>
      </w:pPr>
      <w:r>
        <w:rPr>
          <w:rFonts w:hint="eastAsia" w:ascii="宋体" w:hAnsi="宋体" w:eastAsia="宋体" w:cs="宋体"/>
          <w:b/>
          <w:bCs/>
          <w:color w:val="auto"/>
          <w:sz w:val="24"/>
          <w:szCs w:val="24"/>
          <w:highlight w:val="none"/>
          <w:u w:val="none"/>
          <w:lang w:val="en-US" w:eastAsia="zh-CN"/>
        </w:rPr>
        <w:t>第四条 服务内容</w:t>
      </w:r>
    </w:p>
    <w:p w14:paraId="754BCF7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b w:val="0"/>
          <w:bCs w:val="0"/>
          <w:caps w:val="0"/>
          <w:color w:val="auto"/>
          <w:sz w:val="24"/>
          <w:szCs w:val="24"/>
          <w:highlight w:val="none"/>
          <w:lang w:val="en-US" w:eastAsia="zh-CN"/>
        </w:rPr>
      </w:pPr>
      <w:r>
        <w:rPr>
          <w:rFonts w:hint="eastAsia" w:ascii="宋体" w:hAnsi="宋体" w:eastAsia="宋体" w:cs="宋体"/>
          <w:b w:val="0"/>
          <w:bCs w:val="0"/>
          <w:caps w:val="0"/>
          <w:color w:val="auto"/>
          <w:sz w:val="24"/>
          <w:szCs w:val="24"/>
          <w:highlight w:val="none"/>
          <w:lang w:val="en-US" w:eastAsia="zh-CN"/>
        </w:rPr>
        <w:t>一、服务内容</w:t>
      </w:r>
    </w:p>
    <w:p w14:paraId="2649F15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b w:val="0"/>
          <w:bCs w:val="0"/>
          <w:caps w:val="0"/>
          <w:color w:val="auto"/>
          <w:sz w:val="24"/>
          <w:szCs w:val="24"/>
          <w:highlight w:val="none"/>
          <w:lang w:val="en-US" w:eastAsia="zh-CN"/>
        </w:rPr>
      </w:pPr>
      <w:r>
        <w:rPr>
          <w:rFonts w:hint="eastAsia" w:ascii="宋体" w:hAnsi="宋体" w:eastAsia="宋体" w:cs="宋体"/>
          <w:b w:val="0"/>
          <w:bCs w:val="0"/>
          <w:caps w:val="0"/>
          <w:color w:val="auto"/>
          <w:sz w:val="24"/>
          <w:szCs w:val="24"/>
          <w:highlight w:val="none"/>
          <w:lang w:val="en-US" w:eastAsia="zh-CN"/>
        </w:rPr>
        <w:t>（一）品牌视觉体系升级</w:t>
      </w:r>
    </w:p>
    <w:p w14:paraId="7AD1BBF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b w:val="0"/>
          <w:bCs w:val="0"/>
          <w:caps w:val="0"/>
          <w:color w:val="auto"/>
          <w:sz w:val="24"/>
          <w:szCs w:val="24"/>
          <w:highlight w:val="none"/>
          <w:lang w:val="en-US" w:eastAsia="zh-CN"/>
        </w:rPr>
      </w:pPr>
      <w:r>
        <w:rPr>
          <w:rFonts w:hint="eastAsia" w:ascii="宋体" w:hAnsi="宋体" w:eastAsia="宋体" w:cs="宋体"/>
          <w:b w:val="0"/>
          <w:bCs w:val="0"/>
          <w:caps w:val="0"/>
          <w:color w:val="auto"/>
          <w:sz w:val="24"/>
          <w:szCs w:val="24"/>
          <w:highlight w:val="none"/>
          <w:lang w:val="en-US" w:eastAsia="zh-CN"/>
        </w:rPr>
        <w:t>1．品牌标识优化设计：对血站现有品牌标识进行全面梳理、优化升级，结合血站公益、专业、生命关怀的核心定位，提供3套全新原创品牌标识优化设计方案作为备选，最终交付1套投入正常使用，包含标识说明、色彩释义、造型解析等完整内容。</w:t>
      </w:r>
    </w:p>
    <w:p w14:paraId="7853E56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b w:val="0"/>
          <w:bCs w:val="0"/>
          <w:caps w:val="0"/>
          <w:color w:val="auto"/>
          <w:sz w:val="24"/>
          <w:szCs w:val="24"/>
          <w:highlight w:val="none"/>
          <w:lang w:val="en-US" w:eastAsia="zh-CN"/>
        </w:rPr>
      </w:pPr>
      <w:r>
        <w:rPr>
          <w:rFonts w:hint="eastAsia" w:ascii="宋体" w:hAnsi="宋体" w:eastAsia="宋体" w:cs="宋体"/>
          <w:b w:val="0"/>
          <w:bCs w:val="0"/>
          <w:caps w:val="0"/>
          <w:color w:val="auto"/>
          <w:sz w:val="24"/>
          <w:szCs w:val="24"/>
          <w:highlight w:val="none"/>
          <w:lang w:val="en-US" w:eastAsia="zh-CN"/>
        </w:rPr>
        <w:t>2．色彩与字体系统规范：深入调研血站品牌定位、公益行业属性及视觉传播需求，打造科学合理、辨识度高、适配多场景应用的品牌视觉体系，确定1套品牌主色+辅助色完整配色体系，制定品牌专用字体规范（含标题字体、正文字体、中英文搭配规则）。</w:t>
      </w:r>
    </w:p>
    <w:p w14:paraId="5652F73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b w:val="0"/>
          <w:bCs w:val="0"/>
          <w:caps w:val="0"/>
          <w:color w:val="auto"/>
          <w:sz w:val="24"/>
          <w:szCs w:val="24"/>
          <w:highlight w:val="none"/>
          <w:lang w:val="en-US" w:eastAsia="zh-CN"/>
        </w:rPr>
      </w:pPr>
      <w:r>
        <w:rPr>
          <w:rFonts w:hint="eastAsia" w:ascii="宋体" w:hAnsi="宋体" w:eastAsia="宋体" w:cs="宋体"/>
          <w:b w:val="0"/>
          <w:bCs w:val="0"/>
          <w:caps w:val="0"/>
          <w:color w:val="auto"/>
          <w:sz w:val="24"/>
          <w:szCs w:val="24"/>
          <w:highlight w:val="none"/>
          <w:lang w:val="en-US" w:eastAsia="zh-CN"/>
        </w:rPr>
        <w:t>3．视觉应用模板设计：围绕血站日常宣传、活动推广、线上线下传播需求，设计全套标准化视觉应用模板，</w:t>
      </w:r>
      <w:r>
        <w:rPr>
          <w:rFonts w:hint="eastAsia" w:ascii="宋体" w:hAnsi="宋体" w:cs="宋体"/>
          <w:b w:val="0"/>
          <w:bCs w:val="0"/>
          <w:caps w:val="0"/>
          <w:color w:val="auto"/>
          <w:sz w:val="24"/>
          <w:szCs w:val="24"/>
          <w:highlight w:val="none"/>
          <w:lang w:val="en-US" w:eastAsia="zh-CN"/>
        </w:rPr>
        <w:t>至少</w:t>
      </w:r>
      <w:r>
        <w:rPr>
          <w:rFonts w:hint="eastAsia" w:ascii="宋体" w:hAnsi="宋体" w:eastAsia="宋体" w:cs="宋体"/>
          <w:b w:val="0"/>
          <w:bCs w:val="0"/>
          <w:caps w:val="0"/>
          <w:color w:val="auto"/>
          <w:sz w:val="24"/>
          <w:szCs w:val="24"/>
          <w:highlight w:val="none"/>
          <w:lang w:val="en-US" w:eastAsia="zh-CN"/>
        </w:rPr>
        <w:t>包括</w:t>
      </w:r>
      <w:r>
        <w:rPr>
          <w:rFonts w:hint="eastAsia" w:ascii="宋体" w:hAnsi="宋体" w:eastAsia="宋体" w:cs="宋体"/>
          <w:b w:val="0"/>
          <w:bCs w:val="0"/>
          <w:caps w:val="0"/>
          <w:color w:val="auto"/>
          <w:sz w:val="24"/>
          <w:szCs w:val="24"/>
          <w:highlight w:val="none"/>
          <w:lang w:val="en-US" w:eastAsia="zh-CN"/>
        </w:rPr>
        <w:t>海报、易拉宝、线上社交媒体封面模板等常用物料规范，确保全场景视觉统一。</w:t>
      </w:r>
    </w:p>
    <w:p w14:paraId="3DF0BEE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b w:val="0"/>
          <w:bCs w:val="0"/>
          <w:caps w:val="0"/>
          <w:color w:val="auto"/>
          <w:sz w:val="24"/>
          <w:szCs w:val="24"/>
          <w:highlight w:val="none"/>
          <w:lang w:val="en-US" w:eastAsia="zh-CN"/>
        </w:rPr>
      </w:pPr>
      <w:r>
        <w:rPr>
          <w:rFonts w:hint="eastAsia" w:ascii="宋体" w:hAnsi="宋体" w:eastAsia="宋体" w:cs="宋体"/>
          <w:b w:val="0"/>
          <w:bCs w:val="0"/>
          <w:caps w:val="0"/>
          <w:color w:val="auto"/>
          <w:sz w:val="24"/>
          <w:szCs w:val="24"/>
          <w:highlight w:val="none"/>
          <w:lang w:val="en-US" w:eastAsia="zh-CN"/>
        </w:rPr>
        <w:t>4．IP形象延展设计：拓展血站IP形象应用场景，制定完善的IP使用规范</w:t>
      </w:r>
      <w:r>
        <w:rPr>
          <w:rFonts w:hint="eastAsia" w:ascii="宋体" w:hAnsi="宋体" w:eastAsia="宋体" w:cs="宋体"/>
          <w:b w:val="0"/>
          <w:bCs w:val="0"/>
          <w:caps w:val="0"/>
          <w:color w:val="auto"/>
          <w:sz w:val="24"/>
          <w:szCs w:val="24"/>
          <w:highlight w:val="none"/>
          <w:lang w:val="en-US" w:eastAsia="zh-CN"/>
        </w:rPr>
        <w:t>规范至少包括：</w:t>
      </w:r>
      <w:r>
        <w:rPr>
          <w:rFonts w:hint="eastAsia" w:ascii="宋体" w:hAnsi="宋体" w:eastAsia="宋体" w:cs="宋体"/>
          <w:b w:val="0"/>
          <w:bCs w:val="0"/>
          <w:caps w:val="0"/>
          <w:color w:val="auto"/>
          <w:sz w:val="24"/>
          <w:szCs w:val="24"/>
          <w:highlight w:val="none"/>
          <w:lang w:val="en-US" w:eastAsia="zh-CN"/>
        </w:rPr>
        <w:t>设计3套标准化IP形象造型、24个常用表情动作、2组动态化呈现方案，明确IP形象线上平台、宣传物料等场景的应用标准与使用规范。</w:t>
      </w:r>
    </w:p>
    <w:p w14:paraId="58D2E98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b w:val="0"/>
          <w:bCs w:val="0"/>
          <w:caps w:val="0"/>
          <w:color w:val="auto"/>
          <w:sz w:val="24"/>
          <w:szCs w:val="24"/>
          <w:highlight w:val="none"/>
          <w:lang w:val="en-US" w:eastAsia="zh-CN"/>
        </w:rPr>
      </w:pPr>
      <w:r>
        <w:rPr>
          <w:rFonts w:hint="eastAsia" w:ascii="宋体" w:hAnsi="宋体" w:eastAsia="宋体" w:cs="宋体"/>
          <w:b w:val="0"/>
          <w:bCs w:val="0"/>
          <w:caps w:val="0"/>
          <w:color w:val="auto"/>
          <w:sz w:val="24"/>
          <w:szCs w:val="24"/>
          <w:highlight w:val="none"/>
          <w:lang w:val="en-US" w:eastAsia="zh-CN"/>
        </w:rPr>
        <w:t>（二）品牌应用场景设计制作</w:t>
      </w:r>
    </w:p>
    <w:p w14:paraId="7FC3698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b w:val="0"/>
          <w:bCs w:val="0"/>
          <w:caps w:val="0"/>
          <w:color w:val="auto"/>
          <w:sz w:val="24"/>
          <w:szCs w:val="24"/>
          <w:highlight w:val="none"/>
          <w:lang w:val="en-US" w:eastAsia="zh-CN"/>
        </w:rPr>
      </w:pPr>
      <w:r>
        <w:rPr>
          <w:rFonts w:hint="eastAsia" w:ascii="宋体" w:hAnsi="宋体" w:eastAsia="宋体" w:cs="宋体"/>
          <w:b w:val="0"/>
          <w:bCs w:val="0"/>
          <w:caps w:val="0"/>
          <w:color w:val="auto"/>
          <w:sz w:val="24"/>
          <w:szCs w:val="24"/>
          <w:highlight w:val="none"/>
          <w:lang w:val="en-US" w:eastAsia="zh-CN"/>
        </w:rPr>
        <w:t>1．办公环境视觉布置：完成血站办公区域全流程视觉设计、制作与安装，包括献血大厅整体视觉布置、</w:t>
      </w:r>
      <w:r>
        <w:rPr>
          <w:rFonts w:hint="eastAsia" w:ascii="宋体" w:hAnsi="宋体" w:eastAsia="宋体" w:cs="宋体"/>
          <w:b w:val="0"/>
          <w:bCs w:val="0"/>
          <w:caps w:val="0"/>
          <w:color w:val="auto"/>
          <w:sz w:val="24"/>
          <w:szCs w:val="24"/>
          <w:highlight w:val="none"/>
          <w:lang w:val="en-US" w:eastAsia="zh-CN"/>
        </w:rPr>
        <w:t>灯光氛围、科室标识牌≥25个</w:t>
      </w:r>
      <w:r>
        <w:rPr>
          <w:rFonts w:hint="eastAsia" w:ascii="宋体" w:hAnsi="宋体" w:eastAsia="宋体" w:cs="宋体"/>
          <w:b w:val="0"/>
          <w:bCs w:val="0"/>
          <w:caps w:val="0"/>
          <w:color w:val="auto"/>
          <w:sz w:val="24"/>
          <w:szCs w:val="24"/>
          <w:highlight w:val="none"/>
          <w:lang w:val="en-US" w:eastAsia="zh-CN"/>
        </w:rPr>
        <w:t>、报告厅背景墙设计制作安装；同步完成办公区域绿植标签、文件柜标识、办公类小型视觉物料的设计与制作。</w:t>
      </w:r>
    </w:p>
    <w:p w14:paraId="2B4A4A4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b w:val="0"/>
          <w:bCs w:val="0"/>
          <w:caps w:val="0"/>
          <w:color w:val="auto"/>
          <w:sz w:val="24"/>
          <w:szCs w:val="24"/>
          <w:highlight w:val="none"/>
          <w:lang w:val="en-US" w:eastAsia="zh-CN"/>
        </w:rPr>
      </w:pPr>
      <w:r>
        <w:rPr>
          <w:rFonts w:hint="eastAsia" w:ascii="宋体" w:hAnsi="宋体" w:eastAsia="宋体" w:cs="宋体"/>
          <w:b w:val="0"/>
          <w:bCs w:val="0"/>
          <w:caps w:val="0"/>
          <w:color w:val="auto"/>
          <w:sz w:val="24"/>
          <w:szCs w:val="24"/>
          <w:highlight w:val="none"/>
          <w:lang w:val="en-US" w:eastAsia="zh-CN"/>
        </w:rPr>
        <w:t>2．献血场所氛围营造：针对献血大厅、献血屋等血站重点服务场所，完成导视系统设计、制作与安装，满足入口指引、献血流程标识、功能区域划分、温馨提示等主要功能，打造专业、温馨、便捷的献血服务环境，强化品牌沉浸式体验。</w:t>
      </w:r>
    </w:p>
    <w:p w14:paraId="547E1DA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b w:val="0"/>
          <w:bCs w:val="0"/>
          <w:caps w:val="0"/>
          <w:color w:val="auto"/>
          <w:sz w:val="24"/>
          <w:szCs w:val="24"/>
          <w:highlight w:val="none"/>
          <w:lang w:val="en-US" w:eastAsia="zh-CN"/>
        </w:rPr>
      </w:pPr>
      <w:r>
        <w:rPr>
          <w:rFonts w:hint="eastAsia" w:ascii="宋体" w:hAnsi="宋体" w:eastAsia="宋体" w:cs="宋体"/>
          <w:b w:val="0"/>
          <w:bCs w:val="0"/>
          <w:caps w:val="0"/>
          <w:color w:val="auto"/>
          <w:sz w:val="24"/>
          <w:szCs w:val="24"/>
          <w:highlight w:val="none"/>
          <w:lang w:val="en-US" w:eastAsia="zh-CN"/>
        </w:rPr>
        <w:t>二、技术要求：</w:t>
      </w:r>
    </w:p>
    <w:p w14:paraId="7A2A90E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b w:val="0"/>
          <w:bCs w:val="0"/>
          <w:caps w:val="0"/>
          <w:color w:val="auto"/>
          <w:sz w:val="24"/>
          <w:szCs w:val="24"/>
          <w:highlight w:val="none"/>
          <w:lang w:val="en-US" w:eastAsia="zh-CN"/>
        </w:rPr>
      </w:pPr>
      <w:r>
        <w:rPr>
          <w:rFonts w:hint="eastAsia" w:ascii="宋体" w:hAnsi="宋体" w:eastAsia="宋体" w:cs="宋体"/>
          <w:b w:val="0"/>
          <w:bCs w:val="0"/>
          <w:caps w:val="0"/>
          <w:color w:val="auto"/>
          <w:sz w:val="24"/>
          <w:szCs w:val="24"/>
          <w:highlight w:val="none"/>
          <w:lang w:val="en-US" w:eastAsia="zh-CN"/>
        </w:rPr>
        <w:t>1.所有设计作品需为原创，不得侵犯第三方著作权、商标权、专利权等任何知识产权，</w:t>
      </w:r>
      <w:r>
        <w:rPr>
          <w:rFonts w:hint="eastAsia" w:ascii="宋体" w:hAnsi="宋体" w:eastAsia="宋体" w:cs="宋体"/>
          <w:b w:val="0"/>
          <w:bCs w:val="0"/>
          <w:caps w:val="0"/>
          <w:color w:val="auto"/>
          <w:sz w:val="24"/>
          <w:szCs w:val="24"/>
          <w:highlight w:val="none"/>
          <w:lang w:val="en-US" w:eastAsia="zh-CN"/>
        </w:rPr>
        <w:t>本项目所涉及到的设计版权归西安市中心血站所有，</w:t>
      </w:r>
      <w:r>
        <w:rPr>
          <w:rFonts w:hint="eastAsia" w:ascii="宋体" w:hAnsi="宋体" w:eastAsia="宋体" w:cs="宋体"/>
          <w:b w:val="0"/>
          <w:bCs w:val="0"/>
          <w:caps w:val="0"/>
          <w:color w:val="auto"/>
          <w:sz w:val="24"/>
          <w:szCs w:val="24"/>
          <w:highlight w:val="none"/>
          <w:lang w:val="en-US" w:eastAsia="zh-CN"/>
        </w:rPr>
        <w:t>若涉及知识产权纠纷，由服务商承担全部法律责任及经济损失。</w:t>
      </w:r>
    </w:p>
    <w:p w14:paraId="4B0A43A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b w:val="0"/>
          <w:bCs w:val="0"/>
          <w:caps w:val="0"/>
          <w:color w:val="auto"/>
          <w:sz w:val="24"/>
          <w:szCs w:val="24"/>
          <w:highlight w:val="none"/>
          <w:lang w:val="en-US" w:eastAsia="zh-CN"/>
        </w:rPr>
      </w:pPr>
      <w:r>
        <w:rPr>
          <w:rFonts w:hint="eastAsia" w:ascii="宋体" w:hAnsi="宋体" w:eastAsia="宋体" w:cs="宋体"/>
          <w:b w:val="0"/>
          <w:bCs w:val="0"/>
          <w:caps w:val="0"/>
          <w:color w:val="auto"/>
          <w:sz w:val="24"/>
          <w:szCs w:val="24"/>
          <w:highlight w:val="none"/>
          <w:lang w:val="en-US" w:eastAsia="zh-CN"/>
        </w:rPr>
        <w:t>2.品牌标识、IP形象设计需符合国家公益行业、卫生健康机构视觉设计规范，贴合血站生命公益、专业医疗、人文关怀的核心定位，视觉效果简洁大气、辨识度高、易于传播与落地制作。</w:t>
      </w:r>
    </w:p>
    <w:p w14:paraId="32D784D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b w:val="0"/>
          <w:bCs w:val="0"/>
          <w:caps w:val="0"/>
          <w:color w:val="auto"/>
          <w:sz w:val="24"/>
          <w:szCs w:val="24"/>
          <w:highlight w:val="none"/>
          <w:lang w:val="en-US" w:eastAsia="zh-CN"/>
        </w:rPr>
      </w:pPr>
      <w:r>
        <w:rPr>
          <w:rFonts w:hint="eastAsia" w:ascii="宋体" w:hAnsi="宋体" w:eastAsia="宋体" w:cs="宋体"/>
          <w:b w:val="0"/>
          <w:bCs w:val="0"/>
          <w:caps w:val="0"/>
          <w:color w:val="auto"/>
          <w:sz w:val="24"/>
          <w:szCs w:val="24"/>
          <w:highlight w:val="none"/>
          <w:lang w:val="en-US" w:eastAsia="zh-CN"/>
        </w:rPr>
        <w:t>3.色彩、字体规范需具备通用性与实用性，适配印刷、喷绘、电子屏幕、线上传播等多种应用场景，确保不同材质、不同载体下色彩还原度一致、视觉效果统一。</w:t>
      </w:r>
    </w:p>
    <w:p w14:paraId="7AC464D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b w:val="0"/>
          <w:bCs w:val="0"/>
          <w:caps w:val="0"/>
          <w:color w:val="auto"/>
          <w:sz w:val="24"/>
          <w:szCs w:val="24"/>
          <w:highlight w:val="none"/>
          <w:lang w:val="en-US" w:eastAsia="zh-CN"/>
        </w:rPr>
      </w:pPr>
      <w:r>
        <w:rPr>
          <w:rFonts w:hint="eastAsia" w:ascii="宋体" w:hAnsi="宋体" w:eastAsia="宋体" w:cs="宋体"/>
          <w:b w:val="0"/>
          <w:bCs w:val="0"/>
          <w:caps w:val="0"/>
          <w:color w:val="auto"/>
          <w:sz w:val="24"/>
          <w:szCs w:val="24"/>
          <w:highlight w:val="none"/>
          <w:lang w:val="en-US" w:eastAsia="zh-CN"/>
        </w:rPr>
        <w:t>4.视觉应用模板、导视系统设计需兼顾实用性与美观性，尺寸规范、版式清晰，便于血站后续自主修改、批量制作与日常更新；IP动态化方案需适配主流社交媒体、短视频平台传播。</w:t>
      </w:r>
    </w:p>
    <w:p w14:paraId="2638098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b w:val="0"/>
          <w:bCs w:val="0"/>
          <w:caps w:val="0"/>
          <w:color w:val="auto"/>
          <w:sz w:val="24"/>
          <w:szCs w:val="24"/>
          <w:highlight w:val="none"/>
          <w:lang w:val="en-US" w:eastAsia="zh-CN"/>
        </w:rPr>
      </w:pPr>
      <w:r>
        <w:rPr>
          <w:rFonts w:hint="eastAsia" w:ascii="宋体" w:hAnsi="宋体" w:eastAsia="宋体" w:cs="宋体"/>
          <w:b w:val="0"/>
          <w:bCs w:val="0"/>
          <w:caps w:val="0"/>
          <w:color w:val="auto"/>
          <w:sz w:val="24"/>
          <w:szCs w:val="24"/>
          <w:highlight w:val="none"/>
          <w:lang w:val="en-US" w:eastAsia="zh-CN"/>
        </w:rPr>
        <w:t>5.所有设计成果形成《西安市中心血站品牌视觉使用手册》，并提供矢量源文件（AI、CDR等格式）、</w:t>
      </w:r>
      <w:r>
        <w:rPr>
          <w:rFonts w:hint="eastAsia" w:ascii="宋体" w:hAnsi="宋体" w:cs="宋体"/>
          <w:b w:val="0"/>
          <w:bCs w:val="0"/>
          <w:caps w:val="0"/>
          <w:color w:val="auto"/>
          <w:sz w:val="24"/>
          <w:szCs w:val="24"/>
          <w:highlight w:val="none"/>
          <w:lang w:val="en-US" w:eastAsia="zh-CN"/>
        </w:rPr>
        <w:t>4K</w:t>
      </w:r>
      <w:r>
        <w:rPr>
          <w:rFonts w:hint="eastAsia" w:ascii="宋体" w:hAnsi="宋体" w:eastAsia="宋体" w:cs="宋体"/>
          <w:b w:val="0"/>
          <w:bCs w:val="0"/>
          <w:caps w:val="0"/>
          <w:color w:val="auto"/>
          <w:sz w:val="24"/>
          <w:szCs w:val="24"/>
          <w:highlight w:val="none"/>
          <w:lang w:val="en-US" w:eastAsia="zh-CN"/>
        </w:rPr>
        <w:t>高清图片文件</w:t>
      </w:r>
      <w:r>
        <w:rPr>
          <w:rFonts w:hint="eastAsia" w:ascii="宋体" w:hAnsi="宋体" w:eastAsia="宋体" w:cs="宋体"/>
          <w:b w:val="0"/>
          <w:bCs w:val="0"/>
          <w:caps w:val="0"/>
          <w:color w:val="auto"/>
          <w:sz w:val="24"/>
          <w:szCs w:val="24"/>
          <w:highlight w:val="none"/>
          <w:lang w:val="en-US" w:eastAsia="zh-CN"/>
        </w:rPr>
        <w:t>（PNG、JPG格式），字体、色彩参数标注清晰，方便后续修改、延展使用。</w:t>
      </w:r>
    </w:p>
    <w:p w14:paraId="2F07127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b w:val="0"/>
          <w:bCs w:val="0"/>
          <w:caps w:val="0"/>
          <w:color w:val="auto"/>
          <w:sz w:val="24"/>
          <w:szCs w:val="24"/>
          <w:highlight w:val="none"/>
          <w:lang w:val="en-US" w:eastAsia="zh-CN"/>
        </w:rPr>
      </w:pPr>
      <w:r>
        <w:rPr>
          <w:rFonts w:hint="eastAsia" w:ascii="宋体" w:hAnsi="宋体" w:eastAsia="宋体" w:cs="宋体"/>
          <w:b w:val="0"/>
          <w:bCs w:val="0"/>
          <w:caps w:val="0"/>
          <w:color w:val="auto"/>
          <w:sz w:val="24"/>
          <w:szCs w:val="24"/>
          <w:highlight w:val="none"/>
          <w:lang w:val="en-US" w:eastAsia="zh-CN"/>
        </w:rPr>
        <w:t>6.现场制作安装需符合国家室内装饰、标识标牌制作安装安全规范，选用环保、耐用、易清洁的材质，适配血站医疗场所卫生、安全、美观的要求，施工过程无安全隐患。</w:t>
      </w:r>
    </w:p>
    <w:p w14:paraId="1C54936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b w:val="0"/>
          <w:bCs w:val="0"/>
          <w:caps w:val="0"/>
          <w:color w:val="auto"/>
          <w:sz w:val="24"/>
          <w:szCs w:val="24"/>
          <w:highlight w:val="none"/>
          <w:lang w:val="en-US" w:eastAsia="zh-CN"/>
        </w:rPr>
      </w:pPr>
      <w:r>
        <w:rPr>
          <w:rFonts w:hint="eastAsia" w:ascii="宋体" w:hAnsi="宋体" w:eastAsia="宋体" w:cs="宋体"/>
          <w:b w:val="0"/>
          <w:bCs w:val="0"/>
          <w:caps w:val="0"/>
          <w:color w:val="auto"/>
          <w:sz w:val="24"/>
          <w:szCs w:val="24"/>
          <w:highlight w:val="none"/>
          <w:lang w:val="en-US" w:eastAsia="zh-CN"/>
        </w:rPr>
        <w:t>三、服务要求：</w:t>
      </w:r>
    </w:p>
    <w:p w14:paraId="196927E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b w:val="0"/>
          <w:bCs w:val="0"/>
          <w:caps w:val="0"/>
          <w:color w:val="auto"/>
          <w:sz w:val="24"/>
          <w:szCs w:val="24"/>
          <w:highlight w:val="none"/>
          <w:lang w:val="en-US" w:eastAsia="zh-CN"/>
        </w:rPr>
      </w:pPr>
      <w:r>
        <w:rPr>
          <w:rFonts w:hint="eastAsia" w:ascii="宋体" w:hAnsi="宋体" w:eastAsia="宋体" w:cs="宋体"/>
          <w:b w:val="0"/>
          <w:bCs w:val="0"/>
          <w:caps w:val="0"/>
          <w:color w:val="auto"/>
          <w:sz w:val="24"/>
          <w:szCs w:val="24"/>
          <w:highlight w:val="none"/>
          <w:lang w:val="en-US" w:eastAsia="zh-CN"/>
        </w:rPr>
        <w:t>1.供服务商需组建专属项目服务团队</w:t>
      </w:r>
      <w:r>
        <w:rPr>
          <w:rFonts w:hint="eastAsia" w:ascii="宋体" w:hAnsi="宋体" w:eastAsia="宋体" w:cs="宋体"/>
          <w:b w:val="0"/>
          <w:bCs w:val="0"/>
          <w:caps w:val="0"/>
          <w:color w:val="auto"/>
          <w:sz w:val="24"/>
          <w:szCs w:val="24"/>
          <w:highlight w:val="none"/>
          <w:lang w:val="en-US" w:eastAsia="zh-CN"/>
        </w:rPr>
        <w:t>(至少包括：文案人员、视觉执行人员、创意策划人员、执行专员等）</w:t>
      </w:r>
      <w:r>
        <w:rPr>
          <w:rFonts w:hint="eastAsia" w:ascii="宋体" w:hAnsi="宋体" w:eastAsia="宋体" w:cs="宋体"/>
          <w:b w:val="0"/>
          <w:bCs w:val="0"/>
          <w:caps w:val="0"/>
          <w:color w:val="auto"/>
          <w:sz w:val="24"/>
          <w:szCs w:val="24"/>
          <w:highlight w:val="none"/>
          <w:lang w:val="en-US" w:eastAsia="zh-CN"/>
        </w:rPr>
        <w:t>，指定项目负责人全程对接，团队成员需具备丰富的政务/公益类品牌设计、空间视觉布置服务经验，确保项目高效推进。</w:t>
      </w:r>
    </w:p>
    <w:p w14:paraId="1007188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b w:val="0"/>
          <w:bCs w:val="0"/>
          <w:caps w:val="0"/>
          <w:color w:val="auto"/>
          <w:sz w:val="24"/>
          <w:szCs w:val="24"/>
          <w:highlight w:val="none"/>
          <w:lang w:val="en-US" w:eastAsia="zh-CN"/>
        </w:rPr>
      </w:pPr>
      <w:r>
        <w:rPr>
          <w:rFonts w:hint="eastAsia" w:ascii="宋体" w:hAnsi="宋体" w:eastAsia="宋体" w:cs="宋体"/>
          <w:b w:val="0"/>
          <w:bCs w:val="0"/>
          <w:caps w:val="0"/>
          <w:color w:val="auto"/>
          <w:sz w:val="24"/>
          <w:szCs w:val="24"/>
          <w:highlight w:val="none"/>
          <w:lang w:val="en-US" w:eastAsia="zh-CN"/>
        </w:rPr>
        <w:t>2.服务前期需安排专人赴血站开展全方位现场调研，深入了解血站品牌定位、场所布局、服务流程、宣传需求，结合实际情况定制化设计，杜绝脱离实际的方案设计。</w:t>
      </w:r>
    </w:p>
    <w:p w14:paraId="1EA4706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b w:val="0"/>
          <w:bCs w:val="0"/>
          <w:caps w:val="0"/>
          <w:color w:val="auto"/>
          <w:sz w:val="24"/>
          <w:szCs w:val="24"/>
          <w:highlight w:val="none"/>
          <w:lang w:val="en-US" w:eastAsia="zh-CN"/>
        </w:rPr>
      </w:pPr>
      <w:r>
        <w:rPr>
          <w:rFonts w:hint="eastAsia" w:ascii="宋体" w:hAnsi="宋体" w:eastAsia="宋体" w:cs="宋体"/>
          <w:b w:val="0"/>
          <w:bCs w:val="0"/>
          <w:caps w:val="0"/>
          <w:color w:val="auto"/>
          <w:sz w:val="24"/>
          <w:szCs w:val="24"/>
          <w:highlight w:val="none"/>
          <w:lang w:val="en-US" w:eastAsia="zh-CN"/>
        </w:rPr>
        <w:t>3.设计方案需按采购方要求及时调整优化，品牌标识、IP形象等核心方案需充分征求采购方意见，直至采购方确认满意；项目全过程需定期汇报进度，及时沟通解决问题。</w:t>
      </w:r>
    </w:p>
    <w:p w14:paraId="440DAA0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b w:val="0"/>
          <w:bCs w:val="0"/>
          <w:caps w:val="0"/>
          <w:color w:val="auto"/>
          <w:sz w:val="24"/>
          <w:szCs w:val="24"/>
          <w:highlight w:val="none"/>
          <w:lang w:val="en-US" w:eastAsia="zh-CN"/>
        </w:rPr>
      </w:pPr>
      <w:r>
        <w:rPr>
          <w:rFonts w:hint="eastAsia" w:ascii="宋体" w:hAnsi="宋体" w:eastAsia="宋体" w:cs="宋体"/>
          <w:b w:val="0"/>
          <w:bCs w:val="0"/>
          <w:caps w:val="0"/>
          <w:color w:val="auto"/>
          <w:sz w:val="24"/>
          <w:szCs w:val="24"/>
          <w:highlight w:val="none"/>
          <w:lang w:val="en-US" w:eastAsia="zh-CN"/>
        </w:rPr>
        <w:t>4.制作安装环节需遵守血站办公、医疗服务管理规定，合理安排施工时间（优先选择非工作日、非采血高峰时段），避免影响血站正常工作与献血服务，施工期间做好现场安全防护、卫生清洁，完工后全面清理现场。</w:t>
      </w:r>
    </w:p>
    <w:p w14:paraId="20A018E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b w:val="0"/>
          <w:bCs w:val="0"/>
          <w:caps w:val="0"/>
          <w:color w:val="auto"/>
          <w:sz w:val="24"/>
          <w:szCs w:val="24"/>
          <w:highlight w:val="none"/>
          <w:lang w:val="en-US" w:eastAsia="zh-CN"/>
        </w:rPr>
      </w:pPr>
      <w:r>
        <w:rPr>
          <w:rFonts w:hint="eastAsia" w:ascii="宋体" w:hAnsi="宋体" w:eastAsia="宋体" w:cs="宋体"/>
          <w:b w:val="0"/>
          <w:bCs w:val="0"/>
          <w:caps w:val="0"/>
          <w:color w:val="auto"/>
          <w:sz w:val="24"/>
          <w:szCs w:val="24"/>
          <w:highlight w:val="none"/>
          <w:lang w:val="en-US" w:eastAsia="zh-CN"/>
        </w:rPr>
        <w:t>5.项目交付后，提供至少1年免费售后服务，针对设计成果使用、物料维护等问题提供专业指导，接到采购方咨询、维修需求后，24小时内响应，48小时内上门处理。</w:t>
      </w:r>
    </w:p>
    <w:p w14:paraId="5807EEA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b w:val="0"/>
          <w:bCs w:val="0"/>
          <w:caps w:val="0"/>
          <w:color w:val="auto"/>
          <w:sz w:val="24"/>
          <w:szCs w:val="24"/>
          <w:highlight w:val="none"/>
          <w:lang w:val="en-US" w:eastAsia="zh-CN"/>
        </w:rPr>
      </w:pPr>
      <w:r>
        <w:rPr>
          <w:rFonts w:hint="eastAsia" w:ascii="宋体" w:hAnsi="宋体" w:eastAsia="宋体" w:cs="宋体"/>
          <w:b w:val="0"/>
          <w:bCs w:val="0"/>
          <w:caps w:val="0"/>
          <w:color w:val="auto"/>
          <w:sz w:val="24"/>
          <w:szCs w:val="24"/>
          <w:highlight w:val="none"/>
          <w:lang w:val="en-US" w:eastAsia="zh-CN"/>
        </w:rPr>
        <w:t>6.服务商需严格按照采购方要求的时间节点完成方案设计、修改确认、制作安装、项目交付全流程工作，确保项目按期保质完成。</w:t>
      </w:r>
    </w:p>
    <w:p w14:paraId="4D5F08EA">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outlineLvl w:val="9"/>
        <w:rPr>
          <w:rFonts w:hint="eastAsia" w:ascii="宋体" w:hAnsi="宋体" w:eastAsia="宋体" w:cs="宋体"/>
          <w:b/>
          <w:bCs/>
          <w:caps w:val="0"/>
          <w:color w:val="auto"/>
          <w:sz w:val="24"/>
          <w:szCs w:val="24"/>
          <w:highlight w:val="none"/>
          <w:lang w:val="en-US" w:eastAsia="zh-CN"/>
        </w:rPr>
      </w:pPr>
      <w:r>
        <w:rPr>
          <w:rFonts w:hint="eastAsia" w:ascii="宋体" w:hAnsi="宋体" w:eastAsia="宋体" w:cs="宋体"/>
          <w:b/>
          <w:bCs/>
          <w:caps w:val="0"/>
          <w:color w:val="auto"/>
          <w:sz w:val="24"/>
          <w:szCs w:val="24"/>
          <w:highlight w:val="none"/>
          <w:lang w:val="en-US" w:eastAsia="zh-CN"/>
        </w:rPr>
        <w:t>第五条  服务质量要求及验收</w:t>
      </w:r>
    </w:p>
    <w:p w14:paraId="5F7773F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b w:val="0"/>
          <w:bCs w:val="0"/>
          <w:caps w:val="0"/>
          <w:color w:val="auto"/>
          <w:sz w:val="24"/>
          <w:szCs w:val="24"/>
          <w:highlight w:val="none"/>
          <w:lang w:val="en-US" w:eastAsia="zh-CN"/>
        </w:rPr>
      </w:pPr>
      <w:r>
        <w:rPr>
          <w:rFonts w:hint="eastAsia" w:ascii="宋体" w:hAnsi="宋体" w:eastAsia="宋体" w:cs="宋体"/>
          <w:b w:val="0"/>
          <w:bCs w:val="0"/>
          <w:caps w:val="0"/>
          <w:color w:val="auto"/>
          <w:sz w:val="24"/>
          <w:szCs w:val="24"/>
          <w:highlight w:val="none"/>
          <w:lang w:val="en-US" w:eastAsia="zh-CN"/>
        </w:rPr>
        <w:t>1.质量要求：合格</w:t>
      </w:r>
      <w:r>
        <w:rPr>
          <w:rFonts w:hint="eastAsia" w:ascii="宋体" w:hAnsi="宋体" w:cs="宋体"/>
          <w:b w:val="0"/>
          <w:bCs w:val="0"/>
          <w:caps w:val="0"/>
          <w:color w:val="auto"/>
          <w:sz w:val="24"/>
          <w:szCs w:val="24"/>
          <w:highlight w:val="none"/>
          <w:lang w:val="en-US" w:eastAsia="zh-CN"/>
        </w:rPr>
        <w:t>。</w:t>
      </w:r>
    </w:p>
    <w:p w14:paraId="276DFAC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b w:val="0"/>
          <w:bCs w:val="0"/>
          <w:caps w:val="0"/>
          <w:color w:val="auto"/>
          <w:sz w:val="24"/>
          <w:szCs w:val="24"/>
          <w:highlight w:val="none"/>
          <w:lang w:val="en-US" w:eastAsia="zh-CN"/>
        </w:rPr>
      </w:pPr>
      <w:r>
        <w:rPr>
          <w:rFonts w:hint="eastAsia" w:ascii="宋体" w:hAnsi="宋体" w:eastAsia="宋体" w:cs="宋体"/>
          <w:b w:val="0"/>
          <w:bCs w:val="0"/>
          <w:caps w:val="0"/>
          <w:color w:val="auto"/>
          <w:sz w:val="24"/>
          <w:szCs w:val="24"/>
          <w:highlight w:val="none"/>
          <w:lang w:val="en-US" w:eastAsia="zh-CN"/>
        </w:rPr>
        <w:t>2.验收方式：项目完成后，由采购方组织验收小组，严格按照以下标准开展验收：</w:t>
      </w:r>
    </w:p>
    <w:p w14:paraId="6BB4B8D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b w:val="0"/>
          <w:bCs w:val="0"/>
          <w:caps w:val="0"/>
          <w:color w:val="auto"/>
          <w:sz w:val="24"/>
          <w:szCs w:val="24"/>
          <w:highlight w:val="none"/>
          <w:lang w:val="en-US" w:eastAsia="zh-CN"/>
        </w:rPr>
      </w:pPr>
      <w:r>
        <w:rPr>
          <w:rFonts w:hint="eastAsia" w:ascii="宋体" w:hAnsi="宋体" w:eastAsia="宋体" w:cs="宋体"/>
          <w:b w:val="0"/>
          <w:bCs w:val="0"/>
          <w:caps w:val="0"/>
          <w:color w:val="auto"/>
          <w:sz w:val="24"/>
          <w:szCs w:val="24"/>
          <w:highlight w:val="none"/>
          <w:lang w:val="en-US" w:eastAsia="zh-CN"/>
        </w:rPr>
        <w:t>品牌视觉体系验收：品牌标识、色彩字体、应用模板、IP形象等设计成果形成《西安市中心血站品牌视觉使用手册》，完全符合本需求框架及双方确认的最终方案，知识产权归属清晰无纠纷。</w:t>
      </w:r>
    </w:p>
    <w:p w14:paraId="7888ADF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b w:val="0"/>
          <w:bCs w:val="0"/>
          <w:caps w:val="0"/>
          <w:color w:val="auto"/>
          <w:sz w:val="24"/>
          <w:szCs w:val="24"/>
          <w:highlight w:val="none"/>
          <w:lang w:val="en-US" w:eastAsia="zh-CN"/>
        </w:rPr>
      </w:pPr>
      <w:r>
        <w:rPr>
          <w:rFonts w:hint="eastAsia" w:ascii="宋体" w:hAnsi="宋体" w:eastAsia="宋体" w:cs="宋体"/>
          <w:b w:val="0"/>
          <w:bCs w:val="0"/>
          <w:caps w:val="0"/>
          <w:color w:val="auto"/>
          <w:sz w:val="24"/>
          <w:szCs w:val="24"/>
          <w:highlight w:val="none"/>
          <w:lang w:val="en-US" w:eastAsia="zh-CN"/>
        </w:rPr>
        <w:t>品牌应用场景设计制作验收：所有标识牌、导视系统、背景墙等物料，材质符合约定标准，做工精细、安装牢固、尺寸精准、无破损瑕疵，色彩与设计方案一致，符合血站医疗场所卫生、安全规范。</w:t>
      </w:r>
    </w:p>
    <w:p w14:paraId="62FB485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b w:val="0"/>
          <w:bCs w:val="0"/>
          <w:caps w:val="0"/>
          <w:color w:val="auto"/>
          <w:sz w:val="24"/>
          <w:szCs w:val="24"/>
          <w:highlight w:val="none"/>
          <w:lang w:val="en-US" w:eastAsia="zh-CN"/>
        </w:rPr>
      </w:pPr>
      <w:r>
        <w:rPr>
          <w:rFonts w:hint="eastAsia" w:ascii="宋体" w:hAnsi="宋体" w:eastAsia="宋体" w:cs="宋体"/>
          <w:b w:val="0"/>
          <w:bCs w:val="0"/>
          <w:caps w:val="0"/>
          <w:color w:val="auto"/>
          <w:sz w:val="24"/>
          <w:szCs w:val="24"/>
          <w:highlight w:val="none"/>
          <w:lang w:val="en-US" w:eastAsia="zh-CN"/>
        </w:rPr>
        <w:t>整体验收：项目全部内容完成，满足血站品牌升级、视觉统一、场景应用需求，供应商交付矢量源文件（AI、CDR等格式）、高清图片文件（PNG、JPG格式），字体、色彩参数标注清晰，方便后续修改、延展使用，验收小组核查无误后，签署验收合格意见；若存在不合格项，服务商需在7个日历天内整改完毕，重新验收。</w:t>
      </w:r>
    </w:p>
    <w:p w14:paraId="0793586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b w:val="0"/>
          <w:bCs w:val="0"/>
          <w:caps w:val="0"/>
          <w:color w:val="auto"/>
          <w:sz w:val="24"/>
          <w:szCs w:val="24"/>
          <w:highlight w:val="none"/>
          <w:lang w:val="en-US" w:eastAsia="zh-CN"/>
        </w:rPr>
      </w:pPr>
      <w:r>
        <w:rPr>
          <w:rFonts w:hint="eastAsia" w:ascii="宋体" w:hAnsi="宋体" w:eastAsia="宋体" w:cs="宋体"/>
          <w:b w:val="0"/>
          <w:bCs w:val="0"/>
          <w:caps w:val="0"/>
          <w:color w:val="auto"/>
          <w:sz w:val="24"/>
          <w:szCs w:val="24"/>
          <w:highlight w:val="none"/>
          <w:lang w:val="en-US" w:eastAsia="zh-CN"/>
        </w:rPr>
        <w:t>若经</w:t>
      </w:r>
      <w:r>
        <w:rPr>
          <w:rFonts w:hint="eastAsia" w:ascii="宋体" w:hAnsi="宋体" w:eastAsia="宋体" w:cs="宋体"/>
          <w:b w:val="0"/>
          <w:bCs w:val="0"/>
          <w:caps w:val="0"/>
          <w:color w:val="auto"/>
          <w:sz w:val="24"/>
          <w:szCs w:val="24"/>
          <w:highlight w:val="none"/>
          <w:lang w:val="en-US" w:eastAsia="zh-CN"/>
        </w:rPr>
        <w:t>两次</w:t>
      </w:r>
      <w:r>
        <w:rPr>
          <w:rFonts w:hint="eastAsia" w:ascii="宋体" w:hAnsi="宋体" w:eastAsia="宋体" w:cs="宋体"/>
          <w:b w:val="0"/>
          <w:bCs w:val="0"/>
          <w:caps w:val="0"/>
          <w:color w:val="auto"/>
          <w:sz w:val="24"/>
          <w:szCs w:val="24"/>
          <w:highlight w:val="none"/>
          <w:lang w:val="en-US" w:eastAsia="zh-CN"/>
        </w:rPr>
        <w:t>整改仍无法通过最终验收，甲方有权单方解除合同，并要求乙方退还已支付的全部款项，同时赔偿因此给甲方造成的全部损失。</w:t>
      </w:r>
    </w:p>
    <w:p w14:paraId="1F5D3C40">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w:t>
      </w:r>
      <w:r>
        <w:rPr>
          <w:rFonts w:hint="eastAsia" w:ascii="宋体" w:hAnsi="宋体" w:eastAsia="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rPr>
        <w:t>条  甲方的权利义务</w:t>
      </w:r>
    </w:p>
    <w:p w14:paraId="0CED6CF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甲方有权对合同规定范围内乙方的服务行为进行监督和检查，拥有监管权。有权定期核对乙方提供服务所配备的人员数量。对甲方认为不合理的部分有权下达整改通知书，并要求乙方限期整改。</w:t>
      </w:r>
    </w:p>
    <w:p w14:paraId="6D2A1AB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甲方有权对乙方提供的服务进行考评。当考评结果未达到</w:t>
      </w:r>
      <w:r>
        <w:rPr>
          <w:rFonts w:hint="eastAsia" w:ascii="宋体" w:hAnsi="宋体" w:cs="宋体"/>
          <w:color w:val="auto"/>
          <w:sz w:val="24"/>
          <w:szCs w:val="24"/>
          <w:highlight w:val="none"/>
          <w:lang w:val="en-US" w:eastAsia="zh-CN"/>
        </w:rPr>
        <w:t>甲方要求</w:t>
      </w:r>
      <w:r>
        <w:rPr>
          <w:rFonts w:hint="eastAsia" w:ascii="宋体" w:hAnsi="宋体" w:eastAsia="宋体" w:cs="宋体"/>
          <w:color w:val="auto"/>
          <w:sz w:val="24"/>
          <w:szCs w:val="24"/>
          <w:highlight w:val="none"/>
        </w:rPr>
        <w:t>时，</w:t>
      </w:r>
      <w:r>
        <w:rPr>
          <w:rFonts w:hint="eastAsia" w:ascii="宋体" w:hAnsi="宋体" w:eastAsia="宋体" w:cs="宋体"/>
          <w:color w:val="auto"/>
          <w:sz w:val="24"/>
          <w:szCs w:val="24"/>
          <w:highlight w:val="none"/>
          <w:lang w:val="en-US" w:eastAsia="zh-CN"/>
        </w:rPr>
        <w:t>甲方有权要求乙方承担合同总价20%的违约金。</w:t>
      </w:r>
    </w:p>
    <w:p w14:paraId="04D1F10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负责检查监督乙方管理工作的实施及制度的执行情况。</w:t>
      </w:r>
    </w:p>
    <w:p w14:paraId="6D9FA8D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根据本合同规定，按时向乙方支付应付服务费用。</w:t>
      </w:r>
    </w:p>
    <w:p w14:paraId="1B9978A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国家法律、法规所规定由甲方承担的其它责任。</w:t>
      </w:r>
    </w:p>
    <w:p w14:paraId="1D8E80AB">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w:t>
      </w:r>
      <w:r>
        <w:rPr>
          <w:rFonts w:hint="eastAsia" w:ascii="宋体" w:hAnsi="宋体" w:eastAsia="宋体" w:cs="宋体"/>
          <w:b/>
          <w:bCs/>
          <w:color w:val="auto"/>
          <w:sz w:val="24"/>
          <w:szCs w:val="24"/>
          <w:highlight w:val="none"/>
          <w:lang w:val="en-US" w:eastAsia="zh-CN"/>
        </w:rPr>
        <w:t>七</w:t>
      </w:r>
      <w:r>
        <w:rPr>
          <w:rFonts w:hint="eastAsia" w:ascii="宋体" w:hAnsi="宋体" w:eastAsia="宋体" w:cs="宋体"/>
          <w:b/>
          <w:bCs/>
          <w:color w:val="auto"/>
          <w:sz w:val="24"/>
          <w:szCs w:val="24"/>
          <w:highlight w:val="none"/>
        </w:rPr>
        <w:t>条  乙方的权利义务</w:t>
      </w:r>
    </w:p>
    <w:p w14:paraId="29CE41F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乙方应按照本合同约定向甲方提供各项服务，确保服务质量符合本合同约定或甲方要求。</w:t>
      </w:r>
    </w:p>
    <w:p w14:paraId="3628A5D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如确有需要，乙方可以选择第三方提供优于自身能及的协作服务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但须征得甲方同意并提供相关辅助材料</w:t>
      </w:r>
      <w:r>
        <w:rPr>
          <w:rFonts w:hint="eastAsia" w:ascii="宋体" w:hAnsi="宋体" w:eastAsia="宋体" w:cs="宋体"/>
          <w:color w:val="auto"/>
          <w:sz w:val="24"/>
          <w:szCs w:val="24"/>
          <w:highlight w:val="none"/>
        </w:rPr>
        <w:t>。</w:t>
      </w:r>
    </w:p>
    <w:p w14:paraId="229076C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乙方保证其向甲方提供的服务不存在任何侵犯第三方著作权、商标权、专利权等合法权益的情形，如果乙方侵犯第三方知识产权的，由乙方承担全部法律责任。</w:t>
      </w:r>
    </w:p>
    <w:p w14:paraId="6AE5ADD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乙方有义务配合甲方或相关单位根据工作需要，出现问题的应及时整改。</w:t>
      </w:r>
    </w:p>
    <w:p w14:paraId="02C20EF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乙方应保证为甲方提供服务的员工具备提供本合同项下服务所需的相应资质和许可，并保证乙方人员在为甲方提供服务的过程中，严格遵守甲方的各项规定、服从甲方安排。</w:t>
      </w:r>
    </w:p>
    <w:p w14:paraId="7DB537A6">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 xml:space="preserve">第八条 </w:t>
      </w:r>
      <w:r>
        <w:rPr>
          <w:rFonts w:hint="eastAsia" w:ascii="宋体" w:hAnsi="宋体" w:eastAsia="宋体" w:cs="宋体"/>
          <w:b/>
          <w:bCs/>
          <w:color w:val="auto"/>
          <w:sz w:val="24"/>
          <w:szCs w:val="24"/>
          <w:highlight w:val="none"/>
        </w:rPr>
        <w:t>违约责任</w:t>
      </w:r>
    </w:p>
    <w:p w14:paraId="2B8633C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合同双方应严格遵守约定，任何一方违约，应依据《中华人民共和国民法典》及本合同约定承担违约责任。</w:t>
      </w:r>
    </w:p>
    <w:p w14:paraId="0B6FA0B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若乙方未能按本合同约定的交付周期提交设计成果或完成现场安装，每逾期一日，应向甲方支付合同总价款千分之三的违约金。若逾期超过十五日，甲方有权单方书面通知乙方解除本合同，并要求乙方支付合同总价款百分之十的违约金。</w:t>
      </w:r>
    </w:p>
    <w:p w14:paraId="45C0218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乙方提交的设计方案、制作物料等成果不符合本合同约定的技术要求、材质标准或验收标准，经甲方提出意见后，乙方应在 7 日内无偿修改或更换。若修改或更换后的成果仍无法通过甲方验收，甲方有权单方解除本合同，并要求乙方支付合同总价款百分之十的违约金。</w:t>
      </w:r>
    </w:p>
    <w:p w14:paraId="64EB618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乙方保证其提供的所有设计成果（包括品牌标识、IP 形象、字体、应用模板等）均为原创或已获得合法授权，绝不侵犯任何第三方的知识产权（包括但不限于著作权、商标权、专利权）。若因乙方设计成果侵犯第三方权益导致甲方被索赔、被起诉或遭受行政处罚的，乙方应承担全部法律责任和经济损失，并向甲方支付合同总价款百分之二十的违约金。</w:t>
      </w:r>
    </w:p>
    <w:p w14:paraId="1F2D470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乙方出现任何违约行为，给甲方造成损失的，除支付违约金外，还应赔偿甲方的全部直接及间接损失，包括但不限于为解决争议支付的诉讼费、律师费、保全费等。</w:t>
      </w:r>
    </w:p>
    <w:p w14:paraId="15A2E03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在本项目约定的免费售后服务期内（自验收合格之日起一年），乙方未按约定时间（如 24 小时内响应、48 小时内上门）提供技术指导或维护服务的，每发生一次，应向甲方支付违约金人民币壹仟元。造成甲方损失的，还应承担赔偿责任。</w:t>
      </w:r>
    </w:p>
    <w:p w14:paraId="7D8A2818">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第九条 安全责任</w:t>
      </w:r>
    </w:p>
    <w:p w14:paraId="3C5027B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为确保服务过程中的安全，乙方</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严格遵守《中华人民共和国安全生产法》等相关法律、法规规定</w:t>
      </w:r>
      <w:r>
        <w:rPr>
          <w:rFonts w:hint="eastAsia" w:ascii="宋体" w:hAnsi="宋体" w:eastAsia="宋体" w:cs="宋体"/>
          <w:color w:val="auto"/>
          <w:sz w:val="24"/>
          <w:szCs w:val="24"/>
          <w:highlight w:val="none"/>
          <w:lang w:eastAsia="zh-CN"/>
        </w:rPr>
        <w:t>，确保现场作业过程安全、规范，</w:t>
      </w:r>
      <w:r>
        <w:rPr>
          <w:rFonts w:hint="eastAsia" w:ascii="宋体" w:hAnsi="宋体" w:eastAsia="宋体" w:cs="宋体"/>
          <w:color w:val="auto"/>
          <w:sz w:val="24"/>
          <w:szCs w:val="24"/>
          <w:highlight w:val="none"/>
        </w:rPr>
        <w:t>做到不违章指挥、不冒险作业等</w:t>
      </w:r>
      <w:r>
        <w:rPr>
          <w:rFonts w:hint="eastAsia" w:ascii="宋体" w:hAnsi="宋体" w:eastAsia="宋体" w:cs="宋体"/>
          <w:color w:val="auto"/>
          <w:sz w:val="24"/>
          <w:szCs w:val="24"/>
          <w:highlight w:val="none"/>
          <w:lang w:eastAsia="zh-CN"/>
        </w:rPr>
        <w:t>。若因乙方原因造成甲方、任何第三方人身和财产损害的，乙方应承担全部责任。乙方人员在工作期间发生工伤事故及劳动纠纷，全部责任和费用由乙方承担。</w:t>
      </w:r>
    </w:p>
    <w:p w14:paraId="7085316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乙方负责对其</w:t>
      </w:r>
      <w:r>
        <w:rPr>
          <w:rFonts w:hint="eastAsia" w:ascii="宋体" w:hAnsi="宋体" w:eastAsia="宋体" w:cs="宋体"/>
          <w:color w:val="auto"/>
          <w:sz w:val="24"/>
          <w:szCs w:val="24"/>
          <w:highlight w:val="none"/>
          <w:lang w:eastAsia="zh-CN"/>
        </w:rPr>
        <w:t>员工</w:t>
      </w:r>
      <w:r>
        <w:rPr>
          <w:rFonts w:hint="eastAsia" w:ascii="宋体" w:hAnsi="宋体" w:eastAsia="宋体" w:cs="宋体"/>
          <w:color w:val="auto"/>
          <w:sz w:val="24"/>
          <w:szCs w:val="24"/>
          <w:highlight w:val="none"/>
        </w:rPr>
        <w:t>或者</w:t>
      </w:r>
      <w:r>
        <w:rPr>
          <w:rFonts w:hint="eastAsia" w:ascii="宋体" w:hAnsi="宋体" w:eastAsia="宋体" w:cs="宋体"/>
          <w:color w:val="auto"/>
          <w:sz w:val="24"/>
          <w:szCs w:val="24"/>
          <w:highlight w:val="none"/>
          <w:lang w:eastAsia="zh-CN"/>
        </w:rPr>
        <w:t>第三方</w:t>
      </w:r>
      <w:r>
        <w:rPr>
          <w:rFonts w:hint="eastAsia" w:ascii="宋体" w:hAnsi="宋体" w:eastAsia="宋体" w:cs="宋体"/>
          <w:color w:val="auto"/>
          <w:sz w:val="24"/>
          <w:szCs w:val="24"/>
          <w:highlight w:val="none"/>
        </w:rPr>
        <w:t>雇佣人员进行安全知识教育培训，为其提供安全防护装置</w:t>
      </w:r>
      <w:r>
        <w:rPr>
          <w:rFonts w:hint="eastAsia" w:ascii="宋体" w:hAnsi="宋体" w:eastAsia="宋体" w:cs="宋体"/>
          <w:color w:val="auto"/>
          <w:sz w:val="24"/>
          <w:szCs w:val="24"/>
          <w:highlight w:val="none"/>
          <w:lang w:eastAsia="zh-CN"/>
        </w:rPr>
        <w:t>，承担人身安全责任</w:t>
      </w:r>
      <w:r>
        <w:rPr>
          <w:rFonts w:hint="eastAsia" w:ascii="宋体" w:hAnsi="宋体" w:eastAsia="宋体" w:cs="宋体"/>
          <w:color w:val="auto"/>
          <w:sz w:val="24"/>
          <w:szCs w:val="24"/>
          <w:highlight w:val="none"/>
        </w:rPr>
        <w:t>。乙方对有危险性的生产区域和项目作业，应制定应急处置措施和配备安全防护装置</w:t>
      </w:r>
      <w:r>
        <w:rPr>
          <w:rFonts w:hint="eastAsia" w:ascii="宋体" w:hAnsi="宋体" w:eastAsia="宋体" w:cs="宋体"/>
          <w:color w:val="auto"/>
          <w:sz w:val="24"/>
          <w:szCs w:val="24"/>
          <w:highlight w:val="none"/>
          <w:lang w:eastAsia="zh-CN"/>
        </w:rPr>
        <w:t>，包括但不限于</w:t>
      </w:r>
      <w:r>
        <w:rPr>
          <w:rFonts w:hint="eastAsia" w:ascii="宋体" w:hAnsi="宋体" w:eastAsia="宋体" w:cs="宋体"/>
          <w:color w:val="auto"/>
          <w:sz w:val="24"/>
          <w:szCs w:val="24"/>
          <w:highlight w:val="none"/>
        </w:rPr>
        <w:t>火灾、爆破、触电、高空坠落、中毒、窒息、机械伤害、等容易引起人员伤害和设备事故的</w:t>
      </w:r>
      <w:r>
        <w:rPr>
          <w:rFonts w:hint="eastAsia" w:ascii="宋体" w:hAnsi="宋体" w:eastAsia="宋体" w:cs="宋体"/>
          <w:color w:val="auto"/>
          <w:sz w:val="24"/>
          <w:szCs w:val="24"/>
          <w:highlight w:val="none"/>
          <w:lang w:eastAsia="zh-CN"/>
        </w:rPr>
        <w:t>事项</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如因乙方防护不当，或第三方原因未排查导致事故，乙方承担全部责任。</w:t>
      </w:r>
    </w:p>
    <w:p w14:paraId="0D61383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乙方严格遵守安全生产管理的各项规章制度</w:t>
      </w:r>
      <w:r>
        <w:rPr>
          <w:rFonts w:hint="eastAsia" w:ascii="宋体" w:hAnsi="宋体" w:eastAsia="宋体" w:cs="宋体"/>
          <w:color w:val="auto"/>
          <w:sz w:val="24"/>
          <w:szCs w:val="24"/>
          <w:highlight w:val="none"/>
          <w:lang w:eastAsia="zh-CN"/>
        </w:rPr>
        <w:t>，如因非甲方原因</w:t>
      </w:r>
      <w:r>
        <w:rPr>
          <w:rFonts w:hint="eastAsia" w:ascii="宋体" w:hAnsi="宋体" w:eastAsia="宋体" w:cs="宋体"/>
          <w:color w:val="auto"/>
          <w:sz w:val="24"/>
          <w:szCs w:val="24"/>
          <w:highlight w:val="none"/>
        </w:rPr>
        <w:t xml:space="preserve">造成人员伤亡、设备事故等，乙方承担全部责任。        </w:t>
      </w:r>
    </w:p>
    <w:p w14:paraId="7887440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乙方提供服务前做到对工作环境、安全设施等安全情况进行</w:t>
      </w:r>
      <w:r>
        <w:rPr>
          <w:rFonts w:hint="eastAsia" w:ascii="宋体" w:hAnsi="宋体" w:eastAsia="宋体" w:cs="宋体"/>
          <w:color w:val="auto"/>
          <w:sz w:val="24"/>
          <w:szCs w:val="24"/>
          <w:highlight w:val="none"/>
          <w:lang w:eastAsia="zh-CN"/>
        </w:rPr>
        <w:t>全面</w:t>
      </w:r>
      <w:r>
        <w:rPr>
          <w:rFonts w:hint="eastAsia" w:ascii="宋体" w:hAnsi="宋体" w:eastAsia="宋体" w:cs="宋体"/>
          <w:color w:val="auto"/>
          <w:sz w:val="24"/>
          <w:szCs w:val="24"/>
          <w:highlight w:val="none"/>
        </w:rPr>
        <w:t>检查，</w:t>
      </w:r>
      <w:r>
        <w:rPr>
          <w:rFonts w:hint="eastAsia" w:ascii="宋体" w:hAnsi="宋体" w:eastAsia="宋体" w:cs="宋体"/>
          <w:color w:val="auto"/>
          <w:sz w:val="24"/>
          <w:szCs w:val="24"/>
          <w:highlight w:val="none"/>
          <w:lang w:eastAsia="zh-CN"/>
        </w:rPr>
        <w:t>确保达到</w:t>
      </w:r>
      <w:r>
        <w:rPr>
          <w:rFonts w:hint="eastAsia" w:ascii="宋体" w:hAnsi="宋体" w:eastAsia="宋体" w:cs="宋体"/>
          <w:color w:val="auto"/>
          <w:sz w:val="24"/>
          <w:szCs w:val="24"/>
          <w:highlight w:val="none"/>
        </w:rPr>
        <w:t>安全要求</w:t>
      </w:r>
      <w:r>
        <w:rPr>
          <w:rFonts w:hint="eastAsia" w:ascii="宋体" w:hAnsi="宋体" w:eastAsia="宋体" w:cs="宋体"/>
          <w:color w:val="auto"/>
          <w:sz w:val="24"/>
          <w:szCs w:val="24"/>
          <w:highlight w:val="none"/>
          <w:lang w:eastAsia="zh-CN"/>
        </w:rPr>
        <w:t>。禁止</w:t>
      </w:r>
      <w:r>
        <w:rPr>
          <w:rFonts w:hint="eastAsia" w:ascii="宋体" w:hAnsi="宋体" w:eastAsia="宋体" w:cs="宋体"/>
          <w:color w:val="auto"/>
          <w:sz w:val="24"/>
          <w:szCs w:val="24"/>
          <w:highlight w:val="none"/>
        </w:rPr>
        <w:t>工作人员在服务范围内出现擅自私拉乱接临时电源、气源、水源等现象，否则，造成的一切不利后果由乙方自行承担。</w:t>
      </w:r>
    </w:p>
    <w:p w14:paraId="3BFE8BC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乙方人员应在服务区域内活动，超出活动范围外所产生的不安全事故，由乙方与第三方协商解决，甲方不承担任何责任。</w:t>
      </w:r>
    </w:p>
    <w:p w14:paraId="14F95D4D">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w:t>
      </w:r>
      <w:r>
        <w:rPr>
          <w:rFonts w:hint="eastAsia" w:ascii="宋体" w:hAnsi="宋体" w:eastAsia="宋体" w:cs="宋体"/>
          <w:b/>
          <w:bCs/>
          <w:color w:val="auto"/>
          <w:sz w:val="24"/>
          <w:szCs w:val="24"/>
          <w:highlight w:val="none"/>
          <w:lang w:val="en-US" w:eastAsia="zh-CN"/>
        </w:rPr>
        <w:t>十</w:t>
      </w:r>
      <w:r>
        <w:rPr>
          <w:rFonts w:hint="eastAsia" w:ascii="宋体" w:hAnsi="宋体" w:eastAsia="宋体" w:cs="宋体"/>
          <w:b/>
          <w:bCs/>
          <w:color w:val="auto"/>
          <w:sz w:val="24"/>
          <w:szCs w:val="24"/>
          <w:highlight w:val="none"/>
        </w:rPr>
        <w:t>条 保密义务</w:t>
      </w:r>
    </w:p>
    <w:p w14:paraId="26106DE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因承接本合同约定项目所知悉的该项目信息或甲方信息，以及在项目实施过程中所产生的与该项目有关的全部信息均为甲方的保密信息，乙方应按照《中华人民共和国保守国家秘密法》、《中华人民共和国保守国家秘密法实施办法》及甲方关于保密工作的相关要求，对上述保密信息承担保密义务。除法律另有规定外，未经甲方书面同意，乙方不得将甲方保密信息透露给任何第三方。</w:t>
      </w:r>
    </w:p>
    <w:p w14:paraId="14B43A1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应对上述保密信息予以妥善保存，并保证仅将其用于与完成本合同项下约定项目实施有关的用途或目的。在缺少相关保密条款约定时，对上述保密信息，乙方应至少采取适用于对自己核心机密进行保护的同等保护措施和审慎程度进行保密。</w:t>
      </w:r>
    </w:p>
    <w:p w14:paraId="456AF24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乙方保证将保密信息的披露范围严格控制在直接从事该项目工作且因工作需要有必要知悉保密信息的工作人员范围内，对乙方非从事该项目的人员一律严格保密。</w:t>
      </w:r>
    </w:p>
    <w:p w14:paraId="1866FBA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应保证在向其工作人员披露甲方的保密信息前，认真做好员工的保密教育工作，明确告知其将知悉的为甲方的保密信息，并明确告知其需承担的保密义务及泄密所应承担的法律责任，并要求全体参与该项目的人员签署书面《保密协议》。</w:t>
      </w:r>
    </w:p>
    <w:p w14:paraId="2CD10A1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合同期限内，一经甲方提出要求，乙方应按照甲方指示在收到甲方书面通知后</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日内将含有保密信息的所有文件或其他资料归还甲方，且不得擅自复制留存。</w:t>
      </w:r>
    </w:p>
    <w:p w14:paraId="0256C90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非经甲方特别授权，甲方向乙方提供的任何保密信息并不包括授予乙方该保密信息包含的任何专利权、商标权、著作权、商业秘密或其它类型的知识产权。</w:t>
      </w:r>
    </w:p>
    <w:p w14:paraId="7DA82B1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乙方承担上述保密义务的期限为合同有效期间及合同终止后</w:t>
      </w:r>
      <w:r>
        <w:rPr>
          <w:rFonts w:hint="eastAsia" w:ascii="宋体" w:hAnsi="宋体" w:eastAsia="宋体" w:cs="宋体"/>
          <w:color w:val="auto"/>
          <w:sz w:val="24"/>
          <w:szCs w:val="24"/>
          <w:highlight w:val="none"/>
          <w:lang w:val="en-US" w:eastAsia="zh-CN"/>
        </w:rPr>
        <w:t>壹</w:t>
      </w:r>
      <w:r>
        <w:rPr>
          <w:rFonts w:hint="eastAsia" w:ascii="宋体" w:hAnsi="宋体" w:eastAsia="宋体" w:cs="宋体"/>
          <w:color w:val="auto"/>
          <w:sz w:val="24"/>
          <w:szCs w:val="24"/>
          <w:highlight w:val="none"/>
        </w:rPr>
        <w:t>年。</w:t>
      </w:r>
    </w:p>
    <w:p w14:paraId="73970B93">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第十</w:t>
      </w: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条  违约责任及合同的解除</w:t>
      </w:r>
    </w:p>
    <w:p w14:paraId="1322C69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甲乙双方均应全面履行本合同，任何一方不履行或不按约定履行均构成违约，违约方应赔偿因此给对方造成的全部损失。</w:t>
      </w:r>
    </w:p>
    <w:p w14:paraId="26A9C3D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乙方提供服务不符合本合同约定标准或甲方要求的，乙方应当在甲方规定的合理期限内进行返工、修改，并重新提交甲方验收。</w:t>
      </w:r>
    </w:p>
    <w:p w14:paraId="6EE9DFF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乙方未按照本合同约定提供专业技术人员团队，或擅自更换人员的，经甲方通知后，应及时予以改正，经甲方通知后仍不改正的或上述情况累计发生3 次以上的，甲方有权解除合同。</w:t>
      </w:r>
    </w:p>
    <w:p w14:paraId="2566E8C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乙方不接受甲方和相关审计部门对本项目进行监督检查的，或经检查发现存在违法违规情况的，按照国家和本市有关规定处理。</w:t>
      </w:r>
    </w:p>
    <w:p w14:paraId="7CC3D010">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第十</w:t>
      </w: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rPr>
        <w:t>条  争议的解决</w:t>
      </w:r>
    </w:p>
    <w:p w14:paraId="2E98498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因履行合同所发生的一切争议，双方应友好协商解决，协商不成的，按下列第</w:t>
      </w:r>
      <w:r>
        <w:rPr>
          <w:rFonts w:hint="eastAsia" w:ascii="宋体" w:hAnsi="宋体" w:eastAsia="宋体" w:cs="宋体"/>
          <w:color w:val="auto"/>
          <w:sz w:val="24"/>
          <w:szCs w:val="24"/>
          <w:highlight w:val="none"/>
          <w:u w:val="single"/>
        </w:rPr>
        <w:t xml:space="preserve">  二  </w:t>
      </w:r>
      <w:r>
        <w:rPr>
          <w:rFonts w:hint="eastAsia" w:ascii="宋体" w:hAnsi="宋体" w:eastAsia="宋体" w:cs="宋体"/>
          <w:color w:val="auto"/>
          <w:sz w:val="24"/>
          <w:szCs w:val="24"/>
          <w:highlight w:val="none"/>
        </w:rPr>
        <w:t>种方式解决：</w:t>
      </w:r>
    </w:p>
    <w:p w14:paraId="75DC01A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1、提交</w:t>
      </w:r>
      <w:r>
        <w:rPr>
          <w:rFonts w:hint="eastAsia" w:ascii="宋体" w:hAnsi="宋体" w:eastAsia="宋体" w:cs="宋体"/>
          <w:color w:val="auto"/>
          <w:sz w:val="24"/>
          <w:szCs w:val="24"/>
          <w:highlight w:val="none"/>
          <w:lang w:val="en-US" w:eastAsia="zh-CN"/>
        </w:rPr>
        <w:t>西安</w:t>
      </w:r>
      <w:r>
        <w:rPr>
          <w:rFonts w:hint="eastAsia" w:ascii="宋体" w:hAnsi="宋体" w:eastAsia="宋体" w:cs="宋体"/>
          <w:color w:val="auto"/>
          <w:sz w:val="24"/>
          <w:szCs w:val="24"/>
          <w:highlight w:val="none"/>
          <w:u w:val="single"/>
        </w:rPr>
        <w:t>仲裁委员会仲裁</w:t>
      </w:r>
      <w:r>
        <w:rPr>
          <w:rFonts w:hint="eastAsia" w:ascii="宋体" w:hAnsi="宋体" w:eastAsia="宋体" w:cs="宋体"/>
          <w:color w:val="auto"/>
          <w:sz w:val="24"/>
          <w:szCs w:val="24"/>
          <w:highlight w:val="none"/>
          <w:lang w:eastAsia="zh-CN"/>
        </w:rPr>
        <w:t>。</w:t>
      </w:r>
    </w:p>
    <w:p w14:paraId="74A5654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2、依法向</w:t>
      </w:r>
      <w:r>
        <w:rPr>
          <w:rFonts w:hint="eastAsia" w:ascii="宋体" w:hAnsi="宋体" w:eastAsia="宋体" w:cs="宋体"/>
          <w:color w:val="auto"/>
          <w:sz w:val="24"/>
          <w:szCs w:val="24"/>
          <w:highlight w:val="none"/>
          <w:u w:val="single"/>
          <w:lang w:val="en-US" w:eastAsia="zh-CN"/>
        </w:rPr>
        <w:t>甲方</w:t>
      </w:r>
      <w:r>
        <w:rPr>
          <w:rFonts w:hint="eastAsia" w:ascii="宋体" w:hAnsi="宋体" w:eastAsia="宋体" w:cs="宋体"/>
          <w:color w:val="auto"/>
          <w:sz w:val="24"/>
          <w:szCs w:val="24"/>
          <w:highlight w:val="none"/>
          <w:u w:val="single"/>
        </w:rPr>
        <w:t>所在地人民法院</w:t>
      </w:r>
      <w:r>
        <w:rPr>
          <w:rFonts w:hint="eastAsia" w:ascii="宋体" w:hAnsi="宋体" w:eastAsia="宋体" w:cs="宋体"/>
          <w:color w:val="auto"/>
          <w:sz w:val="24"/>
          <w:szCs w:val="24"/>
          <w:highlight w:val="none"/>
        </w:rPr>
        <w:t>起诉。</w:t>
      </w:r>
    </w:p>
    <w:p w14:paraId="23B2ECC4">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第十</w:t>
      </w: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条  廉政承诺</w:t>
      </w:r>
    </w:p>
    <w:p w14:paraId="7ECFF12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合同双方承诺共同加强廉洁自律、反对商业贿赂。   </w:t>
      </w:r>
    </w:p>
    <w:p w14:paraId="38C1647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甲方及其工作人员不得索要礼金、有价证券和贵重物品；不得在乙方报销应由本单位或个人支付的费用；不得以参与项目实施为名，接受乙方从该项目中支取的劳务报酬；不得参加乙方安排的超标准宴请和娱乐活动。</w:t>
      </w:r>
    </w:p>
    <w:p w14:paraId="66B2471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乙方不得向甲方及其工作人员行贿或馈赠礼金、有价证券、贵重礼品；不得为其报销应由甲方单位或个人支付的费用；不得向甲方工作人员支付劳务报酬；不得安排甲方工作人员参加超标准宴请及娱乐活动。</w:t>
      </w:r>
    </w:p>
    <w:p w14:paraId="49713C90">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第十</w:t>
      </w:r>
      <w:r>
        <w:rPr>
          <w:rFonts w:hint="eastAsia" w:ascii="宋体" w:hAnsi="宋体" w:eastAsia="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rPr>
        <w:t>条  其他</w:t>
      </w:r>
    </w:p>
    <w:p w14:paraId="46583A9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本合同自双方签字并盖章之日起生效。</w:t>
      </w:r>
    </w:p>
    <w:p w14:paraId="775B97D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未尽事宜，经双方协商一致，签订补充协议，补充协议与本合同不一致或相冲突的内容，以补充协议为准，补充协议与本合同具有同等法律效力。</w:t>
      </w:r>
    </w:p>
    <w:p w14:paraId="2548CAC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本合同一式</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w:t>
      </w:r>
      <w:r>
        <w:rPr>
          <w:rFonts w:hint="eastAsia" w:ascii="宋体" w:hAnsi="宋体" w:eastAsia="宋体" w:cs="宋体"/>
          <w:sz w:val="24"/>
          <w:szCs w:val="24"/>
          <w:highlight w:val="none"/>
        </w:rPr>
        <w:t>甲方执</w:t>
      </w:r>
      <w:r>
        <w:rPr>
          <w:rFonts w:hint="eastAsia" w:ascii="宋体" w:hAnsi="宋体" w:cs="宋体"/>
          <w:sz w:val="24"/>
          <w:szCs w:val="24"/>
          <w:highlight w:val="none"/>
          <w:u w:val="single"/>
          <w:lang w:val="en-US" w:eastAsia="zh-CN"/>
        </w:rPr>
        <w:t>肆</w:t>
      </w:r>
      <w:r>
        <w:rPr>
          <w:rFonts w:hint="eastAsia" w:ascii="宋体" w:hAnsi="宋体" w:eastAsia="宋体" w:cs="宋体"/>
          <w:sz w:val="24"/>
          <w:szCs w:val="24"/>
          <w:highlight w:val="none"/>
        </w:rPr>
        <w:t>份，乙方执</w:t>
      </w:r>
      <w:r>
        <w:rPr>
          <w:rFonts w:hint="eastAsia" w:ascii="宋体" w:hAnsi="宋体" w:cs="宋体"/>
          <w:sz w:val="24"/>
          <w:szCs w:val="24"/>
          <w:highlight w:val="none"/>
          <w:u w:val="single"/>
          <w:lang w:val="en-US" w:eastAsia="zh-CN"/>
        </w:rPr>
        <w:t>贰</w:t>
      </w:r>
      <w:r>
        <w:rPr>
          <w:rFonts w:hint="eastAsia" w:ascii="宋体" w:hAnsi="宋体" w:eastAsia="宋体" w:cs="宋体"/>
          <w:sz w:val="24"/>
          <w:szCs w:val="24"/>
          <w:highlight w:val="none"/>
        </w:rPr>
        <w:t>份，</w:t>
      </w:r>
      <w:r>
        <w:rPr>
          <w:rFonts w:hint="eastAsia" w:ascii="宋体" w:hAnsi="宋体" w:eastAsia="宋体" w:cs="宋体"/>
          <w:color w:val="auto"/>
          <w:sz w:val="24"/>
          <w:szCs w:val="24"/>
          <w:highlight w:val="none"/>
        </w:rPr>
        <w:t>具有同等法律效力。</w:t>
      </w:r>
    </w:p>
    <w:p w14:paraId="3ADD8ED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附件1：</w:t>
      </w:r>
      <w:r>
        <w:rPr>
          <w:rFonts w:hint="eastAsia" w:ascii="宋体" w:hAnsi="宋体" w:eastAsia="宋体" w:cs="宋体"/>
          <w:sz w:val="24"/>
          <w:szCs w:val="24"/>
          <w:highlight w:val="none"/>
          <w:lang w:val="en-US" w:eastAsia="zh-CN"/>
        </w:rPr>
        <w:t>乙方营业执照</w:t>
      </w:r>
    </w:p>
    <w:p w14:paraId="19F8AE55">
      <w:pPr>
        <w:keepNext w:val="0"/>
        <w:keepLines w:val="0"/>
        <w:pageBreakBefore w:val="0"/>
        <w:widowControl w:val="0"/>
        <w:kinsoku/>
        <w:wordWrap/>
        <w:overflowPunct/>
        <w:topLinePunct w:val="0"/>
        <w:autoSpaceDE/>
        <w:autoSpaceDN/>
        <w:bidi w:val="0"/>
        <w:adjustRightInd/>
        <w:snapToGrid/>
        <w:spacing w:line="360" w:lineRule="auto"/>
        <w:ind w:left="0" w:leftChars="0" w:firstLine="720" w:firstLineChars="3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附件2：</w:t>
      </w:r>
      <w:r>
        <w:rPr>
          <w:rFonts w:hint="eastAsia" w:ascii="宋体" w:hAnsi="宋体" w:eastAsia="宋体" w:cs="宋体"/>
          <w:sz w:val="24"/>
          <w:szCs w:val="24"/>
          <w:highlight w:val="none"/>
          <w:lang w:val="en-US" w:eastAsia="zh-CN"/>
        </w:rPr>
        <w:t>设计方案及材料、物料清单</w:t>
      </w:r>
    </w:p>
    <w:p w14:paraId="20801988">
      <w:pPr>
        <w:keepNext w:val="0"/>
        <w:keepLines w:val="0"/>
        <w:pageBreakBefore w:val="0"/>
        <w:widowControl w:val="0"/>
        <w:kinsoku/>
        <w:wordWrap/>
        <w:overflowPunct/>
        <w:topLinePunct w:val="0"/>
        <w:autoSpaceDE/>
        <w:autoSpaceDN/>
        <w:bidi w:val="0"/>
        <w:adjustRightInd/>
        <w:snapToGrid/>
        <w:spacing w:line="360" w:lineRule="auto"/>
        <w:ind w:left="0" w:leftChars="0" w:firstLine="720" w:firstLineChars="300"/>
        <w:rPr>
          <w:rFonts w:hint="eastAsia" w:ascii="宋体" w:hAnsi="宋体" w:eastAsia="宋体" w:cs="宋体"/>
          <w:sz w:val="24"/>
          <w:szCs w:val="24"/>
          <w:highlight w:val="none"/>
        </w:rPr>
      </w:pPr>
      <w:r>
        <w:rPr>
          <w:rFonts w:hint="eastAsia" w:ascii="宋体" w:hAnsi="宋体" w:eastAsia="宋体" w:cs="宋体"/>
          <w:sz w:val="24"/>
          <w:szCs w:val="24"/>
          <w:highlight w:val="none"/>
        </w:rPr>
        <w:t>附件3：授权委托书</w:t>
      </w:r>
      <w:r>
        <w:rPr>
          <w:rFonts w:hint="eastAsia" w:ascii="宋体" w:hAnsi="宋体" w:eastAsia="宋体" w:cs="宋体"/>
          <w:sz w:val="24"/>
          <w:szCs w:val="24"/>
          <w:highlight w:val="none"/>
          <w:lang w:val="en-US" w:eastAsia="zh-Hans"/>
        </w:rPr>
        <w:t>（若委托代理人签字盖章的，需要提供授权委托书）</w:t>
      </w:r>
    </w:p>
    <w:p w14:paraId="4836D02B">
      <w:pPr>
        <w:pageBreakBefore w:val="0"/>
        <w:widowControl/>
        <w:overflowPunct/>
        <w:topLinePunct w:val="0"/>
        <w:bidi w:val="0"/>
        <w:adjustRightInd/>
        <w:snapToGrid/>
        <w:spacing w:line="360" w:lineRule="auto"/>
        <w:ind w:left="0" w:leftChars="0"/>
        <w:rPr>
          <w:rFonts w:hint="eastAsia" w:ascii="宋体" w:hAnsi="宋体" w:eastAsia="宋体" w:cs="宋体"/>
          <w:kern w:val="0"/>
          <w:sz w:val="24"/>
          <w:szCs w:val="24"/>
          <w:highlight w:val="none"/>
        </w:rPr>
      </w:pPr>
    </w:p>
    <w:p w14:paraId="77EAC2B5">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kern w:val="0"/>
          <w:sz w:val="24"/>
          <w:szCs w:val="24"/>
          <w:highlight w:val="none"/>
          <w:lang w:eastAsia="zh-CN"/>
        </w:rPr>
      </w:pP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以下无正文，为签字盖章页。</w:t>
      </w:r>
      <w:r>
        <w:rPr>
          <w:rFonts w:hint="eastAsia" w:ascii="宋体" w:hAnsi="宋体" w:cs="宋体"/>
          <w:kern w:val="0"/>
          <w:sz w:val="24"/>
          <w:szCs w:val="24"/>
          <w:highlight w:val="none"/>
          <w:lang w:eastAsia="zh-CN"/>
        </w:rPr>
        <w:t>）</w:t>
      </w:r>
    </w:p>
    <w:p w14:paraId="64B170D9">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kern w:val="0"/>
          <w:sz w:val="24"/>
          <w:szCs w:val="24"/>
          <w:highlight w:val="none"/>
        </w:rPr>
      </w:pPr>
    </w:p>
    <w:p w14:paraId="2DF8B300">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kern w:val="0"/>
          <w:sz w:val="24"/>
          <w:szCs w:val="24"/>
          <w:highlight w:val="none"/>
        </w:rPr>
      </w:pPr>
    </w:p>
    <w:p w14:paraId="04221E6A">
      <w:pPr>
        <w:keepNext w:val="0"/>
        <w:keepLines w:val="0"/>
        <w:pageBreakBefore w:val="0"/>
        <w:kinsoku/>
        <w:wordWrap/>
        <w:overflowPunct/>
        <w:topLinePunct w:val="0"/>
        <w:autoSpaceDE/>
        <w:autoSpaceDN/>
        <w:bidi w:val="0"/>
        <w:adjustRightInd/>
        <w:snapToGrid/>
        <w:spacing w:line="480" w:lineRule="auto"/>
        <w:ind w:left="0" w:leftChars="0"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甲方：</w:t>
      </w:r>
      <w:r>
        <w:rPr>
          <w:rFonts w:hint="eastAsia" w:ascii="宋体" w:hAnsi="宋体" w:cs="宋体"/>
          <w:sz w:val="24"/>
          <w:szCs w:val="24"/>
          <w:highlight w:val="none"/>
          <w:u w:val="single"/>
          <w:lang w:eastAsia="zh-CN"/>
        </w:rPr>
        <w:t>西安市中心血站（</w:t>
      </w:r>
      <w:r>
        <w:rPr>
          <w:rFonts w:hint="eastAsia" w:ascii="宋体" w:hAnsi="宋体" w:cs="宋体"/>
          <w:sz w:val="24"/>
          <w:szCs w:val="24"/>
          <w:highlight w:val="none"/>
          <w:u w:val="single"/>
          <w:lang w:val="en-US" w:eastAsia="zh-CN"/>
        </w:rPr>
        <w:t>公章</w:t>
      </w:r>
      <w:r>
        <w:rPr>
          <w:rFonts w:hint="eastAsia" w:ascii="宋体" w:hAnsi="宋体" w:cs="宋体"/>
          <w:sz w:val="24"/>
          <w:szCs w:val="24"/>
          <w:highlight w:val="none"/>
          <w:u w:val="single"/>
          <w:lang w:eastAsia="zh-CN"/>
        </w:rPr>
        <w:t>）</w:t>
      </w:r>
      <w:r>
        <w:rPr>
          <w:rFonts w:hint="eastAsia" w:ascii="宋体" w:hAnsi="宋体" w:eastAsia="宋体" w:cs="宋体"/>
          <w:kern w:val="0"/>
          <w:sz w:val="24"/>
          <w:szCs w:val="24"/>
          <w:highlight w:val="none"/>
        </w:rPr>
        <w:t xml:space="preserve">                         </w:t>
      </w:r>
    </w:p>
    <w:p w14:paraId="517F0838">
      <w:pPr>
        <w:keepNext w:val="0"/>
        <w:keepLines w:val="0"/>
        <w:pageBreakBefore w:val="0"/>
        <w:widowControl/>
        <w:kinsoku/>
        <w:wordWrap/>
        <w:overflowPunct/>
        <w:topLinePunct w:val="0"/>
        <w:autoSpaceDE/>
        <w:autoSpaceDN/>
        <w:bidi w:val="0"/>
        <w:adjustRightInd/>
        <w:snapToGrid/>
        <w:spacing w:line="480" w:lineRule="auto"/>
        <w:ind w:left="0"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法定代表人或委托代理人（签字或盖章）：              </w:t>
      </w:r>
    </w:p>
    <w:p w14:paraId="195CE198">
      <w:pPr>
        <w:keepNext w:val="0"/>
        <w:keepLines w:val="0"/>
        <w:pageBreakBefore w:val="0"/>
        <w:kinsoku/>
        <w:wordWrap/>
        <w:overflowPunct/>
        <w:topLinePunct w:val="0"/>
        <w:autoSpaceDE/>
        <w:autoSpaceDN/>
        <w:bidi w:val="0"/>
        <w:adjustRightInd/>
        <w:snapToGrid/>
        <w:spacing w:line="480" w:lineRule="auto"/>
        <w:ind w:left="0" w:leftChars="0"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签订日期：</w:t>
      </w:r>
      <w:r>
        <w:rPr>
          <w:rFonts w:hint="eastAsia" w:ascii="宋体" w:hAnsi="宋体" w:cs="宋体"/>
          <w:kern w:val="0"/>
          <w:sz w:val="24"/>
          <w:szCs w:val="24"/>
          <w:highlight w:val="none"/>
          <w:lang w:val="en-US" w:eastAsia="zh-CN"/>
        </w:rPr>
        <w:t>2026</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日</w:t>
      </w:r>
    </w:p>
    <w:p w14:paraId="0AB4F9A5">
      <w:pPr>
        <w:keepNext w:val="0"/>
        <w:keepLines w:val="0"/>
        <w:pageBreakBefore w:val="0"/>
        <w:widowControl/>
        <w:kinsoku/>
        <w:wordWrap/>
        <w:overflowPunct/>
        <w:topLinePunct w:val="0"/>
        <w:autoSpaceDE/>
        <w:autoSpaceDN/>
        <w:bidi w:val="0"/>
        <w:adjustRightInd/>
        <w:snapToGrid/>
        <w:spacing w:line="480" w:lineRule="auto"/>
        <w:ind w:left="0" w:leftChars="0" w:firstLine="480" w:firstLineChars="200"/>
        <w:textAlignment w:val="auto"/>
        <w:rPr>
          <w:rFonts w:hint="eastAsia" w:ascii="宋体" w:hAnsi="宋体" w:eastAsia="宋体" w:cs="宋体"/>
          <w:kern w:val="0"/>
          <w:sz w:val="24"/>
          <w:szCs w:val="24"/>
          <w:highlight w:val="none"/>
        </w:rPr>
      </w:pPr>
    </w:p>
    <w:p w14:paraId="1DBE75E9">
      <w:pPr>
        <w:keepNext w:val="0"/>
        <w:keepLines w:val="0"/>
        <w:pageBreakBefore w:val="0"/>
        <w:widowControl/>
        <w:kinsoku/>
        <w:wordWrap/>
        <w:overflowPunct/>
        <w:topLinePunct w:val="0"/>
        <w:autoSpaceDE/>
        <w:autoSpaceDN/>
        <w:bidi w:val="0"/>
        <w:adjustRightInd/>
        <w:snapToGrid/>
        <w:spacing w:line="480" w:lineRule="auto"/>
        <w:ind w:left="0" w:leftChars="0" w:firstLine="480" w:firstLineChars="200"/>
        <w:textAlignment w:val="auto"/>
        <w:rPr>
          <w:rFonts w:hint="eastAsia" w:ascii="宋体" w:hAnsi="宋体" w:eastAsia="宋体" w:cs="宋体"/>
          <w:kern w:val="0"/>
          <w:sz w:val="24"/>
          <w:szCs w:val="24"/>
          <w:highlight w:val="none"/>
          <w:lang w:val="en-US" w:eastAsia="zh-CN"/>
        </w:rPr>
      </w:pPr>
      <w:r>
        <w:rPr>
          <w:rFonts w:hint="eastAsia" w:ascii="宋体" w:hAnsi="宋体" w:cs="宋体"/>
          <w:kern w:val="0"/>
          <w:sz w:val="24"/>
          <w:szCs w:val="24"/>
          <w:highlight w:val="none"/>
          <w:lang w:val="en-US" w:eastAsia="zh-CN"/>
        </w:rPr>
        <w:t>乙</w:t>
      </w:r>
      <w:r>
        <w:rPr>
          <w:rFonts w:hint="eastAsia" w:ascii="宋体" w:hAnsi="宋体" w:eastAsia="宋体" w:cs="宋体"/>
          <w:kern w:val="0"/>
          <w:sz w:val="24"/>
          <w:szCs w:val="24"/>
          <w:highlight w:val="none"/>
        </w:rPr>
        <w:t>方：</w:t>
      </w:r>
      <w:r>
        <w:rPr>
          <w:rFonts w:hint="eastAsia" w:ascii="宋体" w:hAnsi="宋体" w:eastAsia="宋体" w:cs="宋体"/>
          <w:sz w:val="24"/>
          <w:szCs w:val="24"/>
          <w:highlight w:val="none"/>
          <w:u w:val="single"/>
          <w:lang w:val="en-US" w:eastAsia="zh-CN"/>
        </w:rPr>
        <w:t xml:space="preserve">                       </w:t>
      </w:r>
      <w:r>
        <w:rPr>
          <w:rFonts w:hint="eastAsia" w:ascii="宋体" w:hAnsi="宋体" w:cs="宋体"/>
          <w:sz w:val="24"/>
          <w:szCs w:val="24"/>
          <w:highlight w:val="none"/>
          <w:u w:val="single"/>
          <w:lang w:eastAsia="zh-CN"/>
        </w:rPr>
        <w:t>（</w:t>
      </w:r>
      <w:r>
        <w:rPr>
          <w:rFonts w:hint="eastAsia" w:ascii="宋体" w:hAnsi="宋体" w:cs="宋体"/>
          <w:sz w:val="24"/>
          <w:szCs w:val="24"/>
          <w:highlight w:val="none"/>
          <w:u w:val="single"/>
          <w:lang w:val="en-US" w:eastAsia="zh-CN"/>
        </w:rPr>
        <w:t>公章</w:t>
      </w:r>
      <w:r>
        <w:rPr>
          <w:rFonts w:hint="eastAsia" w:ascii="宋体" w:hAnsi="宋体" w:cs="宋体"/>
          <w:sz w:val="24"/>
          <w:szCs w:val="24"/>
          <w:highlight w:val="none"/>
          <w:u w:val="single"/>
          <w:lang w:eastAsia="zh-CN"/>
        </w:rPr>
        <w:t>）</w:t>
      </w:r>
    </w:p>
    <w:p w14:paraId="484F21C3">
      <w:pPr>
        <w:keepNext w:val="0"/>
        <w:keepLines w:val="0"/>
        <w:pageBreakBefore w:val="0"/>
        <w:widowControl/>
        <w:kinsoku/>
        <w:wordWrap/>
        <w:overflowPunct/>
        <w:topLinePunct w:val="0"/>
        <w:autoSpaceDE/>
        <w:autoSpaceDN/>
        <w:bidi w:val="0"/>
        <w:adjustRightInd/>
        <w:snapToGrid/>
        <w:spacing w:line="480" w:lineRule="auto"/>
        <w:ind w:left="0" w:leftChars="0"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法定代表人或委托代理人（签字或盖章）：</w:t>
      </w:r>
    </w:p>
    <w:p w14:paraId="0316C89B">
      <w:pPr>
        <w:keepNext w:val="0"/>
        <w:keepLines w:val="0"/>
        <w:pageBreakBefore w:val="0"/>
        <w:kinsoku/>
        <w:wordWrap/>
        <w:overflowPunct/>
        <w:topLinePunct w:val="0"/>
        <w:autoSpaceDE/>
        <w:autoSpaceDN/>
        <w:bidi w:val="0"/>
        <w:adjustRightInd/>
        <w:snapToGrid/>
        <w:spacing w:line="480" w:lineRule="auto"/>
        <w:ind w:left="0" w:leftChars="0"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签订日期：</w:t>
      </w:r>
      <w:r>
        <w:rPr>
          <w:rFonts w:hint="eastAsia" w:ascii="宋体" w:hAnsi="宋体" w:cs="宋体"/>
          <w:kern w:val="0"/>
          <w:sz w:val="24"/>
          <w:szCs w:val="24"/>
          <w:highlight w:val="none"/>
          <w:lang w:val="en-US" w:eastAsia="zh-CN"/>
        </w:rPr>
        <w:t>2026</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日</w:t>
      </w:r>
    </w:p>
    <w:p w14:paraId="1A640055">
      <w:pPr>
        <w:keepNext w:val="0"/>
        <w:keepLines w:val="0"/>
        <w:pageBreakBefore w:val="0"/>
        <w:kinsoku/>
        <w:wordWrap/>
        <w:overflowPunct/>
        <w:topLinePunct w:val="0"/>
        <w:bidi w:val="0"/>
        <w:adjustRightInd/>
        <w:snapToGrid/>
        <w:spacing w:before="0" w:after="0" w:line="360" w:lineRule="auto"/>
        <w:ind w:firstLine="0"/>
        <w:rPr>
          <w:rFonts w:hint="eastAsia" w:ascii="宋体" w:hAnsi="宋体" w:eastAsia="宋体" w:cs="宋体"/>
          <w:color w:val="auto"/>
          <w:kern w:val="2"/>
          <w:sz w:val="24"/>
          <w:szCs w:val="24"/>
          <w:highlight w:val="none"/>
          <w:lang w:val="en-US" w:eastAsia="zh-CN"/>
        </w:rPr>
      </w:pPr>
    </w:p>
    <w:p w14:paraId="7B1F89DE">
      <w:pPr>
        <w:rPr>
          <w:highlight w:val="none"/>
        </w:rPr>
      </w:pPr>
    </w:p>
    <w:bookmarkEnd w:id="2"/>
    <w:sectPr>
      <w:head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13E4B">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07579">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F05ADE"/>
    <w:rsid w:val="10F05ADE"/>
    <w:rsid w:val="79587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next w:val="1"/>
    <w:qFormat/>
    <w:uiPriority w:val="0"/>
    <w:pPr>
      <w:ind w:firstLine="552"/>
    </w:pPr>
    <w:rPr>
      <w:rFonts w:ascii="宋体"/>
      <w:sz w:val="2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4">
    <w:name w:val="Normal (Web)"/>
    <w:basedOn w:val="1"/>
    <w:qFormat/>
    <w:uiPriority w:val="0"/>
    <w:pPr>
      <w:spacing w:beforeAutospacing="1" w:afterAutospacing="1"/>
    </w:pPr>
    <w:rPr>
      <w:rFonts w:cs="Times New Roman"/>
      <w:sz w:val="24"/>
    </w:rPr>
  </w:style>
  <w:style w:type="paragraph" w:styleId="5">
    <w:name w:val="Body Text First Indent 2"/>
    <w:basedOn w:val="2"/>
    <w:next w:val="1"/>
    <w:qFormat/>
    <w:uiPriority w:val="0"/>
    <w:pPr>
      <w:ind w:firstLine="420" w:firstLineChars="200"/>
    </w:p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2026-05-12T06:32:00Z</dcterms:created>
  <dc:creator>WPS_1646906962</dc:creator>
  <cp:lastModifiedBy>WPS_1646906962</cp:lastModifiedBy>
  <dcterms:modified xsi:type="dcterms:W3CDTF">2026-05-12T06:33:17Z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9EF152D421764AA6A2D40F9D4A7D404D_11</vt:lpwstr>
  </property>
  <property fmtid="{D5CDD505-2E9C-101B-9397-08002B2CF9AE}" pid="4" name="KSOTemplateDocerSaveRecord">
    <vt:lpwstr>eyJoZGlkIjoiYmFlMzhiZDNmYmJmZGRiZmViOTBlY2QzZmNjZjk0OTIiLCJ1c2VySWQiOiIxMzQzMTM0MTI0In0=</vt:lpwstr>
  </property>
</Properties>
</file>